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880"/>
        <w:jc w:val="center"/>
        <w:rPr>
          <w:rFonts w:ascii="方正小标宋简体" w:eastAsia="方正小标宋简体"/>
          <w:sz w:val="44"/>
          <w:szCs w:val="44"/>
        </w:rPr>
      </w:pPr>
      <w:r>
        <w:rPr>
          <w:rFonts w:hint="eastAsia" w:ascii="方正小标宋简体" w:hAnsi="方正小标宋简体" w:eastAsia="方正小标宋简体" w:cs="方正小标宋简体"/>
          <w:sz w:val="44"/>
          <w:szCs w:val="44"/>
        </w:rPr>
        <w:t>霸州市环境保护局</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年度决算公开说明</w:t>
      </w:r>
    </w:p>
    <w:p>
      <w:pPr>
        <w:ind w:firstLine="640"/>
        <w:jc w:val="left"/>
        <w:rPr>
          <w:rFonts w:ascii="仿宋" w:hAnsi="仿宋" w:eastAsia="仿宋"/>
          <w:sz w:val="32"/>
          <w:szCs w:val="32"/>
        </w:rPr>
      </w:pPr>
      <w:r>
        <w:rPr>
          <w:rFonts w:hint="eastAsia" w:ascii="仿宋" w:hAnsi="仿宋" w:eastAsia="仿宋" w:cs="Times New Roman"/>
          <w:sz w:val="32"/>
          <w:szCs w:val="32"/>
        </w:rPr>
        <w:t>按照《预算法》、《河北省财政厅关于印发</w:t>
      </w:r>
      <w:r>
        <w:rPr>
          <w:rFonts w:ascii="仿宋" w:hAnsi="仿宋" w:eastAsia="仿宋" w:cs="Times New Roman"/>
          <w:sz w:val="32"/>
          <w:szCs w:val="32"/>
        </w:rPr>
        <w:t>&lt;</w:t>
      </w:r>
      <w:r>
        <w:rPr>
          <w:rFonts w:hint="eastAsia" w:ascii="仿宋" w:hAnsi="仿宋" w:eastAsia="仿宋" w:cs="Times New Roman"/>
          <w:sz w:val="32"/>
          <w:szCs w:val="32"/>
        </w:rPr>
        <w:t>河北省预决算公开操作规程实施细则</w:t>
      </w:r>
      <w:r>
        <w:rPr>
          <w:rFonts w:ascii="仿宋" w:hAnsi="仿宋" w:eastAsia="仿宋" w:cs="Times New Roman"/>
          <w:sz w:val="32"/>
          <w:szCs w:val="32"/>
        </w:rPr>
        <w:t>&gt;</w:t>
      </w:r>
      <w:r>
        <w:rPr>
          <w:rFonts w:hint="eastAsia" w:ascii="仿宋" w:hAnsi="仿宋" w:eastAsia="仿宋" w:cs="Times New Roman"/>
          <w:sz w:val="32"/>
          <w:szCs w:val="32"/>
        </w:rPr>
        <w:t>的通知》（冀财预</w:t>
      </w:r>
      <w:r>
        <w:rPr>
          <w:rFonts w:hint="eastAsia" w:ascii="仿宋" w:hAnsi="仿宋" w:eastAsia="仿宋" w:cs="宋体"/>
          <w:sz w:val="32"/>
          <w:szCs w:val="32"/>
        </w:rPr>
        <w:t>﹝</w:t>
      </w:r>
      <w:r>
        <w:rPr>
          <w:rFonts w:ascii="仿宋" w:hAnsi="仿宋" w:eastAsia="仿宋" w:cs="Times New Roman"/>
          <w:sz w:val="32"/>
          <w:szCs w:val="32"/>
        </w:rPr>
        <w:t>2016</w:t>
      </w:r>
      <w:r>
        <w:rPr>
          <w:rFonts w:hint="eastAsia" w:ascii="仿宋" w:hAnsi="仿宋" w:eastAsia="仿宋" w:cs="宋体"/>
          <w:sz w:val="32"/>
          <w:szCs w:val="32"/>
        </w:rPr>
        <w:t>﹞</w:t>
      </w:r>
      <w:r>
        <w:rPr>
          <w:rFonts w:ascii="仿宋" w:hAnsi="仿宋" w:eastAsia="仿宋" w:cs="Times New Roman"/>
          <w:sz w:val="32"/>
          <w:szCs w:val="32"/>
        </w:rPr>
        <w:t>129</w:t>
      </w:r>
      <w:r>
        <w:rPr>
          <w:rFonts w:hint="eastAsia" w:ascii="仿宋" w:hAnsi="仿宋" w:eastAsia="仿宋" w:cs="Times New Roman"/>
          <w:sz w:val="32"/>
          <w:szCs w:val="32"/>
        </w:rPr>
        <w:t>号）等规定，现将</w:t>
      </w:r>
      <w:r>
        <w:rPr>
          <w:rFonts w:ascii="仿宋" w:hAnsi="仿宋" w:eastAsia="仿宋" w:cs="Times New Roman"/>
          <w:sz w:val="32"/>
          <w:szCs w:val="32"/>
        </w:rPr>
        <w:t>2017</w:t>
      </w:r>
      <w:r>
        <w:rPr>
          <w:rFonts w:hint="eastAsia" w:ascii="仿宋" w:hAnsi="仿宋" w:eastAsia="仿宋" w:cs="Times New Roman"/>
          <w:sz w:val="32"/>
          <w:szCs w:val="32"/>
        </w:rPr>
        <w:t>年部门决算公开如下：</w:t>
      </w:r>
    </w:p>
    <w:p>
      <w:pPr>
        <w:ind w:firstLine="640"/>
      </w:pPr>
      <w:r>
        <w:rPr>
          <w:rFonts w:hint="eastAsia" w:ascii="黑体" w:hAnsi="黑体" w:eastAsia="黑体"/>
          <w:sz w:val="32"/>
          <w:szCs w:val="32"/>
        </w:rPr>
        <w:t>一、部门职责及机构设置情况</w:t>
      </w:r>
    </w:p>
    <w:p>
      <w:pPr>
        <w:ind w:firstLine="643"/>
        <w:rPr>
          <w:rFonts w:ascii="楷体" w:hAnsi="楷体" w:eastAsia="楷体"/>
          <w:b/>
          <w:sz w:val="32"/>
          <w:szCs w:val="32"/>
        </w:rPr>
      </w:pPr>
      <w:r>
        <w:rPr>
          <w:rFonts w:hint="eastAsia" w:ascii="楷体" w:hAnsi="楷体" w:eastAsia="楷体"/>
          <w:b/>
          <w:sz w:val="32"/>
          <w:szCs w:val="32"/>
        </w:rPr>
        <w:t>部门职责：</w:t>
      </w:r>
      <w:r>
        <w:rPr>
          <w:rFonts w:ascii="楷体" w:hAnsi="楷体" w:eastAsia="楷体"/>
          <w:b/>
          <w:sz w:val="32"/>
          <w:szCs w:val="32"/>
        </w:rPr>
        <w:tab/>
      </w:r>
    </w:p>
    <w:p>
      <w:pPr>
        <w:ind w:firstLine="627" w:firstLineChars="196"/>
        <w:rPr>
          <w:rFonts w:ascii="楷体" w:hAnsi="楷体" w:eastAsia="楷体"/>
          <w:b/>
          <w:sz w:val="32"/>
          <w:szCs w:val="32"/>
        </w:rPr>
      </w:pPr>
      <w:r>
        <w:rPr>
          <w:rFonts w:hint="eastAsia" w:ascii="仿宋" w:hAnsi="仿宋" w:eastAsia="仿宋"/>
          <w:sz w:val="32"/>
          <w:szCs w:val="32"/>
        </w:rPr>
        <w:t>（一）贯彻执行国家环境保护方针、政策和法律、法规，依法对全市环境保护工作实施统一监督管理。</w:t>
      </w:r>
    </w:p>
    <w:p>
      <w:pPr>
        <w:ind w:firstLine="627" w:firstLineChars="196"/>
        <w:rPr>
          <w:rFonts w:ascii="楷体" w:hAnsi="楷体" w:eastAsia="楷体"/>
          <w:b/>
          <w:sz w:val="32"/>
          <w:szCs w:val="32"/>
        </w:rPr>
      </w:pPr>
      <w:r>
        <w:rPr>
          <w:rFonts w:hint="eastAsia" w:ascii="仿宋" w:hAnsi="仿宋" w:eastAsia="仿宋"/>
          <w:sz w:val="32"/>
          <w:szCs w:val="32"/>
        </w:rPr>
        <w:t>（二）组织拟定全市环境保护发展规划和计划，参与编制全市可持续发展纲要及环境功能区划，组织实施政府环保目标责任制。</w:t>
      </w:r>
    </w:p>
    <w:p>
      <w:pPr>
        <w:ind w:firstLine="627" w:firstLineChars="196"/>
        <w:rPr>
          <w:rFonts w:ascii="楷体" w:hAnsi="楷体" w:eastAsia="楷体"/>
          <w:b/>
          <w:sz w:val="32"/>
          <w:szCs w:val="32"/>
        </w:rPr>
      </w:pPr>
      <w:r>
        <w:rPr>
          <w:rFonts w:hint="eastAsia" w:ascii="仿宋" w:hAnsi="仿宋" w:eastAsia="仿宋"/>
          <w:sz w:val="32"/>
          <w:szCs w:val="32"/>
        </w:rPr>
        <w:t>（三）拟定全市生态保护发展规划，监督管理生态环境建设组织实施工作，加强自然保护区、饮用水源地保护区管理，落实生态破坏恢复项目的实施。</w:t>
      </w:r>
    </w:p>
    <w:p>
      <w:pPr>
        <w:ind w:firstLine="640"/>
        <w:rPr>
          <w:rFonts w:ascii="仿宋" w:hAnsi="仿宋" w:eastAsia="仿宋"/>
          <w:sz w:val="32"/>
          <w:szCs w:val="32"/>
        </w:rPr>
      </w:pPr>
      <w:r>
        <w:rPr>
          <w:rFonts w:hint="eastAsia" w:ascii="仿宋" w:hAnsi="仿宋" w:eastAsia="仿宋"/>
          <w:sz w:val="32"/>
          <w:szCs w:val="32"/>
        </w:rPr>
        <w:t>（四）负责本辖区开发建设项目和技术改造项目的环境影响报告书（表）审批及</w:t>
      </w:r>
      <w:r>
        <w:rPr>
          <w:rFonts w:ascii="仿宋" w:hAnsi="仿宋" w:eastAsia="仿宋"/>
          <w:sz w:val="32"/>
          <w:szCs w:val="32"/>
        </w:rPr>
        <w:t xml:space="preserve"> </w:t>
      </w:r>
      <w:r>
        <w:rPr>
          <w:rFonts w:hint="eastAsia" w:ascii="仿宋" w:hAnsi="仿宋" w:eastAsia="仿宋"/>
          <w:sz w:val="32"/>
          <w:szCs w:val="32"/>
        </w:rPr>
        <w:t>“三同时”审查管理，对全市限期治理项目进行监督检查。</w:t>
      </w:r>
    </w:p>
    <w:p>
      <w:pPr>
        <w:ind w:firstLine="640"/>
        <w:rPr>
          <w:rFonts w:ascii="仿宋" w:hAnsi="仿宋" w:eastAsia="仿宋"/>
          <w:sz w:val="32"/>
          <w:szCs w:val="32"/>
        </w:rPr>
      </w:pPr>
      <w:r>
        <w:rPr>
          <w:rFonts w:hint="eastAsia" w:ascii="仿宋" w:hAnsi="仿宋" w:eastAsia="仿宋"/>
          <w:sz w:val="32"/>
          <w:szCs w:val="32"/>
        </w:rPr>
        <w:t>（五）监督管理废气、废水、噪声、固体废物及危险废物和放射性废物的污染防治工作，制定辖区重点区域、流域污染防治规划。</w:t>
      </w:r>
    </w:p>
    <w:p>
      <w:pPr>
        <w:ind w:firstLine="640"/>
        <w:rPr>
          <w:rFonts w:ascii="仿宋" w:hAnsi="仿宋" w:eastAsia="仿宋"/>
          <w:sz w:val="32"/>
          <w:szCs w:val="32"/>
        </w:rPr>
      </w:pPr>
      <w:r>
        <w:rPr>
          <w:rFonts w:hint="eastAsia" w:ascii="仿宋" w:hAnsi="仿宋" w:eastAsia="仿宋"/>
          <w:sz w:val="32"/>
          <w:szCs w:val="32"/>
        </w:rPr>
        <w:t>（六）负责全市污染物排放总量控制，组织排污申报登记和排污许可证发放；负责市直管企事业单位的排污费征收。</w:t>
      </w:r>
    </w:p>
    <w:p>
      <w:pPr>
        <w:ind w:firstLine="640"/>
        <w:rPr>
          <w:rFonts w:ascii="仿宋" w:hAnsi="仿宋" w:eastAsia="仿宋"/>
          <w:sz w:val="32"/>
          <w:szCs w:val="32"/>
        </w:rPr>
      </w:pPr>
      <w:r>
        <w:rPr>
          <w:rFonts w:hint="eastAsia" w:ascii="仿宋" w:hAnsi="仿宋" w:eastAsia="仿宋"/>
          <w:sz w:val="32"/>
          <w:szCs w:val="32"/>
        </w:rPr>
        <w:t>（七）负责全市环境管理体系和环境标志认证管理，监督管理环境保护产业市场。</w:t>
      </w:r>
    </w:p>
    <w:p>
      <w:pPr>
        <w:ind w:firstLine="640"/>
        <w:rPr>
          <w:rFonts w:ascii="仿宋" w:hAnsi="仿宋" w:eastAsia="仿宋"/>
          <w:sz w:val="32"/>
          <w:szCs w:val="32"/>
        </w:rPr>
      </w:pPr>
      <w:r>
        <w:rPr>
          <w:rFonts w:hint="eastAsia" w:ascii="仿宋" w:hAnsi="仿宋" w:eastAsia="仿宋"/>
          <w:sz w:val="32"/>
          <w:szCs w:val="32"/>
        </w:rPr>
        <w:t>（八）调查处理辖区重大环境污染事故和生态破坏事件，协调处理的环境污染纠纷和信访案件，组织开展全市环境保护执法检查。</w:t>
      </w:r>
    </w:p>
    <w:p>
      <w:pPr>
        <w:ind w:firstLine="640"/>
        <w:rPr>
          <w:rFonts w:ascii="仿宋" w:hAnsi="仿宋" w:eastAsia="仿宋"/>
          <w:sz w:val="32"/>
          <w:szCs w:val="32"/>
        </w:rPr>
      </w:pPr>
      <w:r>
        <w:rPr>
          <w:rFonts w:hint="eastAsia" w:ascii="仿宋" w:hAnsi="仿宋" w:eastAsia="仿宋"/>
          <w:sz w:val="32"/>
          <w:szCs w:val="32"/>
        </w:rPr>
        <w:t>（九）负责全市环境监测、统计及信息工作，组织开展环境质量监测及污染源调查。</w:t>
      </w:r>
    </w:p>
    <w:p>
      <w:pPr>
        <w:ind w:firstLine="640"/>
        <w:rPr>
          <w:rFonts w:ascii="仿宋" w:hAnsi="仿宋" w:eastAsia="仿宋"/>
          <w:sz w:val="32"/>
          <w:szCs w:val="32"/>
        </w:rPr>
      </w:pPr>
      <w:r>
        <w:rPr>
          <w:rFonts w:hint="eastAsia" w:ascii="仿宋" w:hAnsi="仿宋" w:eastAsia="仿宋"/>
          <w:sz w:val="32"/>
          <w:szCs w:val="32"/>
        </w:rPr>
        <w:t>（十）组织开展环境保护宣传教育，加强机构和人员管理，推动全市环境保护队伍建设。</w:t>
      </w:r>
    </w:p>
    <w:p>
      <w:pPr>
        <w:ind w:firstLine="630" w:firstLineChars="196"/>
        <w:rPr>
          <w:rFonts w:ascii="楷体" w:hAnsi="楷体" w:eastAsia="楷体"/>
          <w:b/>
          <w:sz w:val="32"/>
          <w:szCs w:val="32"/>
        </w:rPr>
      </w:pPr>
      <w:r>
        <w:rPr>
          <w:rFonts w:hint="eastAsia" w:ascii="楷体" w:hAnsi="楷体" w:eastAsia="楷体"/>
          <w:b/>
          <w:sz w:val="32"/>
          <w:szCs w:val="32"/>
        </w:rPr>
        <w:t>机构设置：</w:t>
      </w:r>
    </w:p>
    <w:p>
      <w:pPr>
        <w:ind w:firstLine="640"/>
        <w:jc w:val="center"/>
        <w:outlineLvl w:val="0"/>
        <w:rPr>
          <w:rFonts w:eastAsia="方正小标宋_GBK"/>
          <w:sz w:val="32"/>
          <w:szCs w:val="24"/>
        </w:rPr>
      </w:pPr>
      <w:r>
        <w:rPr>
          <w:rFonts w:hint="eastAsia" w:eastAsia="方正小标宋_GBK"/>
          <w:sz w:val="32"/>
          <w:szCs w:val="24"/>
        </w:rPr>
        <w:t>部门机构设置情况</w:t>
      </w:r>
    </w:p>
    <w:tbl>
      <w:tblPr>
        <w:tblStyle w:val="5"/>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ind w:firstLine="0" w:firstLineChars="0"/>
              <w:jc w:val="center"/>
              <w:rPr>
                <w:rFonts w:ascii="方正书宋_GBK" w:eastAsia="方正书宋_GBK"/>
                <w:b/>
              </w:rPr>
            </w:pPr>
            <w:r>
              <w:rPr>
                <w:rFonts w:hint="eastAsia" w:ascii="方正书宋_GBK" w:eastAsia="方正书宋_GBK"/>
                <w:b/>
              </w:rPr>
              <w:t>单位名称</w:t>
            </w:r>
          </w:p>
        </w:tc>
        <w:tc>
          <w:tcPr>
            <w:tcW w:w="2265" w:type="dxa"/>
            <w:vAlign w:val="center"/>
          </w:tcPr>
          <w:p>
            <w:pPr>
              <w:ind w:firstLine="0" w:firstLineChars="0"/>
              <w:jc w:val="center"/>
              <w:rPr>
                <w:rFonts w:ascii="方正书宋_GBK" w:eastAsia="方正书宋_GBK"/>
                <w:b/>
              </w:rPr>
            </w:pPr>
            <w:r>
              <w:rPr>
                <w:rFonts w:hint="eastAsia" w:ascii="方正书宋_GBK" w:eastAsia="方正书宋_GBK"/>
                <w:b/>
              </w:rPr>
              <w:t>单位性质</w:t>
            </w:r>
          </w:p>
        </w:tc>
        <w:tc>
          <w:tcPr>
            <w:tcW w:w="2265" w:type="dxa"/>
            <w:vAlign w:val="center"/>
          </w:tcPr>
          <w:p>
            <w:pPr>
              <w:ind w:firstLine="0" w:firstLineChars="0"/>
              <w:jc w:val="center"/>
              <w:rPr>
                <w:rFonts w:ascii="方正书宋_GBK" w:eastAsia="方正书宋_GBK"/>
                <w:b/>
              </w:rPr>
            </w:pPr>
            <w:r>
              <w:rPr>
                <w:rFonts w:hint="eastAsia" w:ascii="方正书宋_GBK" w:eastAsia="方正书宋_GBK"/>
                <w:b/>
              </w:rPr>
              <w:t>单位规格</w:t>
            </w:r>
          </w:p>
        </w:tc>
        <w:tc>
          <w:tcPr>
            <w:tcW w:w="2266" w:type="dxa"/>
            <w:vAlign w:val="center"/>
          </w:tcPr>
          <w:p>
            <w:pPr>
              <w:ind w:firstLine="0" w:firstLineChars="0"/>
              <w:jc w:val="center"/>
              <w:rPr>
                <w:rFonts w:ascii="方正书宋_GBK" w:eastAsia="方正书宋_GBK"/>
                <w:b/>
              </w:rPr>
            </w:pPr>
            <w:r>
              <w:rPr>
                <w:rFonts w:hint="eastAsia" w:ascii="方正书宋_GBK" w:eastAsia="方正书宋_GBK"/>
                <w:b/>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ind w:firstLine="0" w:firstLineChars="0"/>
              <w:jc w:val="center"/>
              <w:rPr>
                <w:rFonts w:ascii="方正书宋_GBK" w:eastAsia="方正书宋_GBK"/>
              </w:rPr>
            </w:pPr>
            <w:r>
              <w:rPr>
                <w:rFonts w:hint="eastAsia" w:ascii="方正书宋_GBK" w:eastAsia="方正书宋_GBK"/>
              </w:rPr>
              <w:t>霸州市环境保护局</w:t>
            </w:r>
          </w:p>
        </w:tc>
        <w:tc>
          <w:tcPr>
            <w:tcW w:w="2265" w:type="dxa"/>
            <w:vAlign w:val="center"/>
          </w:tcPr>
          <w:p>
            <w:pPr>
              <w:ind w:firstLine="0" w:firstLineChars="0"/>
              <w:jc w:val="center"/>
              <w:rPr>
                <w:rFonts w:ascii="方正书宋_GBK" w:eastAsia="方正书宋_GBK"/>
              </w:rPr>
            </w:pPr>
            <w:r>
              <w:rPr>
                <w:rFonts w:hint="eastAsia" w:ascii="方正书宋_GBK" w:eastAsia="方正书宋_GBK"/>
              </w:rPr>
              <w:t>行政</w:t>
            </w:r>
          </w:p>
        </w:tc>
        <w:tc>
          <w:tcPr>
            <w:tcW w:w="2265" w:type="dxa"/>
            <w:vAlign w:val="center"/>
          </w:tcPr>
          <w:p>
            <w:pPr>
              <w:ind w:firstLine="0" w:firstLineChars="0"/>
              <w:jc w:val="center"/>
              <w:rPr>
                <w:rFonts w:ascii="方正书宋_GBK" w:eastAsia="方正书宋_GBK"/>
              </w:rPr>
            </w:pPr>
            <w:r>
              <w:rPr>
                <w:rFonts w:hint="eastAsia" w:ascii="方正书宋_GBK" w:eastAsia="方正书宋_GBK"/>
              </w:rPr>
              <w:t>正科级</w:t>
            </w:r>
          </w:p>
        </w:tc>
        <w:tc>
          <w:tcPr>
            <w:tcW w:w="2266" w:type="dxa"/>
            <w:vAlign w:val="center"/>
          </w:tcPr>
          <w:p>
            <w:pPr>
              <w:ind w:firstLine="0" w:firstLineChars="0"/>
              <w:jc w:val="center"/>
              <w:rPr>
                <w:rFonts w:ascii="方正书宋_GBK" w:eastAsia="方正书宋_GBK"/>
              </w:rPr>
            </w:pPr>
            <w:r>
              <w:rPr>
                <w:rFonts w:hint="eastAsia" w:ascii="方正书宋_GBK" w:eastAsia="方正书宋_GBK"/>
              </w:rPr>
              <w:t>财政拨款</w:t>
            </w:r>
          </w:p>
        </w:tc>
      </w:tr>
    </w:tbl>
    <w:p>
      <w:pPr>
        <w:ind w:firstLine="627" w:firstLineChars="196"/>
        <w:rPr>
          <w:rFonts w:ascii="仿宋" w:hAnsi="仿宋" w:eastAsia="仿宋"/>
          <w:sz w:val="32"/>
          <w:szCs w:val="32"/>
        </w:rPr>
      </w:pPr>
      <w:r>
        <w:rPr>
          <w:rFonts w:hint="eastAsia" w:ascii="仿宋" w:hAnsi="仿宋" w:eastAsia="仿宋" w:cs="仿宋"/>
          <w:bCs/>
          <w:sz w:val="32"/>
          <w:szCs w:val="32"/>
        </w:rPr>
        <w:t>我单位为</w:t>
      </w:r>
      <w:r>
        <w:rPr>
          <w:rFonts w:ascii="仿宋" w:hAnsi="仿宋" w:eastAsia="仿宋" w:cs="仿宋"/>
          <w:bCs/>
          <w:sz w:val="32"/>
          <w:szCs w:val="32"/>
        </w:rPr>
        <w:t>1</w:t>
      </w:r>
      <w:r>
        <w:rPr>
          <w:rFonts w:hint="eastAsia" w:ascii="仿宋" w:hAnsi="仿宋" w:eastAsia="仿宋" w:cs="仿宋"/>
          <w:bCs/>
          <w:sz w:val="32"/>
          <w:szCs w:val="32"/>
        </w:rPr>
        <w:t>级预算单位，无下属单位，无汇总决算。</w:t>
      </w:r>
    </w:p>
    <w:p>
      <w:pPr>
        <w:ind w:firstLine="0" w:firstLineChars="0"/>
        <w:rPr>
          <w:rFonts w:ascii="黑体" w:hAnsi="黑体" w:eastAsia="黑体"/>
          <w:sz w:val="32"/>
          <w:szCs w:val="32"/>
        </w:rPr>
      </w:pPr>
      <w:r>
        <w:rPr>
          <w:rFonts w:hint="eastAsia" w:ascii="黑体" w:hAnsi="黑体" w:eastAsia="黑体"/>
          <w:sz w:val="32"/>
          <w:szCs w:val="32"/>
        </w:rPr>
        <w:t>二、部门决算报表（见附件）</w:t>
      </w:r>
    </w:p>
    <w:p>
      <w:pPr>
        <w:ind w:firstLine="0" w:firstLineChars="0"/>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（一）收入支出决算总表</w:t>
      </w:r>
    </w:p>
    <w:p>
      <w:pPr>
        <w:ind w:firstLine="480" w:firstLineChars="150"/>
        <w:rPr>
          <w:rFonts w:ascii="仿宋" w:hAnsi="仿宋" w:eastAsia="仿宋" w:cs="Times New Roman"/>
          <w:sz w:val="32"/>
          <w:szCs w:val="32"/>
        </w:rPr>
      </w:pPr>
      <w:r>
        <w:rPr>
          <w:rFonts w:hint="eastAsia" w:ascii="仿宋" w:hAnsi="仿宋" w:eastAsia="仿宋" w:cs="Times New Roman"/>
          <w:sz w:val="32"/>
          <w:szCs w:val="32"/>
        </w:rPr>
        <w:t>（二）收入决算表</w:t>
      </w:r>
    </w:p>
    <w:p>
      <w:pPr>
        <w:ind w:firstLine="480" w:firstLineChars="150"/>
        <w:rPr>
          <w:rFonts w:ascii="仿宋" w:hAnsi="仿宋" w:eastAsia="仿宋" w:cs="Times New Roman"/>
          <w:sz w:val="32"/>
          <w:szCs w:val="32"/>
        </w:rPr>
      </w:pPr>
      <w:r>
        <w:rPr>
          <w:rFonts w:hint="eastAsia" w:ascii="仿宋" w:hAnsi="仿宋" w:eastAsia="仿宋" w:cs="Times New Roman"/>
          <w:sz w:val="32"/>
          <w:szCs w:val="32"/>
        </w:rPr>
        <w:t>（三）支出决算表</w:t>
      </w:r>
    </w:p>
    <w:p>
      <w:pPr>
        <w:ind w:firstLine="480" w:firstLineChars="150"/>
        <w:rPr>
          <w:rFonts w:ascii="仿宋" w:hAnsi="仿宋" w:eastAsia="仿宋" w:cs="Times New Roman"/>
          <w:sz w:val="32"/>
          <w:szCs w:val="32"/>
        </w:rPr>
      </w:pPr>
      <w:r>
        <w:rPr>
          <w:rFonts w:hint="eastAsia" w:ascii="仿宋" w:hAnsi="仿宋" w:eastAsia="仿宋" w:cs="Times New Roman"/>
          <w:sz w:val="32"/>
          <w:szCs w:val="32"/>
        </w:rPr>
        <w:t>（四）财政拨款收入支出决算总表</w:t>
      </w:r>
    </w:p>
    <w:p>
      <w:pPr>
        <w:ind w:firstLine="0" w:firstLineChars="0"/>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（五）一般公共预算财政拨款收入支出决算表</w:t>
      </w:r>
    </w:p>
    <w:p>
      <w:pPr>
        <w:ind w:firstLine="480" w:firstLineChars="150"/>
        <w:rPr>
          <w:rFonts w:ascii="仿宋" w:hAnsi="仿宋" w:eastAsia="仿宋" w:cs="Times New Roman"/>
          <w:sz w:val="32"/>
          <w:szCs w:val="32"/>
        </w:rPr>
      </w:pPr>
      <w:r>
        <w:rPr>
          <w:rFonts w:hint="eastAsia" w:ascii="仿宋" w:hAnsi="仿宋" w:eastAsia="仿宋" w:cs="Times New Roman"/>
          <w:sz w:val="32"/>
          <w:szCs w:val="32"/>
        </w:rPr>
        <w:t>（六）一般公共预算财政拨款基本支出决算表</w:t>
      </w:r>
    </w:p>
    <w:p>
      <w:pPr>
        <w:ind w:firstLine="480" w:firstLineChars="150"/>
        <w:rPr>
          <w:rFonts w:ascii="仿宋" w:hAnsi="仿宋" w:eastAsia="仿宋" w:cs="Times New Roman"/>
          <w:sz w:val="32"/>
          <w:szCs w:val="32"/>
        </w:rPr>
      </w:pPr>
      <w:r>
        <w:rPr>
          <w:rFonts w:hint="eastAsia" w:ascii="仿宋" w:hAnsi="仿宋" w:eastAsia="仿宋" w:cs="Times New Roman"/>
          <w:sz w:val="32"/>
          <w:szCs w:val="32"/>
        </w:rPr>
        <w:t>（七）政府性基金预算财政拨款收入支出决算表</w:t>
      </w:r>
    </w:p>
    <w:p>
      <w:pPr>
        <w:ind w:firstLine="480" w:firstLineChars="150"/>
        <w:rPr>
          <w:rFonts w:ascii="仿宋" w:hAnsi="仿宋" w:eastAsia="仿宋" w:cs="Times New Roman"/>
          <w:sz w:val="32"/>
          <w:szCs w:val="32"/>
        </w:rPr>
      </w:pPr>
      <w:r>
        <w:rPr>
          <w:rFonts w:hint="eastAsia" w:ascii="仿宋" w:hAnsi="仿宋" w:eastAsia="仿宋" w:cs="Times New Roman"/>
          <w:sz w:val="32"/>
          <w:szCs w:val="32"/>
        </w:rPr>
        <w:t>（八）国有资本经营预算财政拨款收入支出决算表</w:t>
      </w:r>
    </w:p>
    <w:p>
      <w:pPr>
        <w:ind w:firstLine="480" w:firstLineChars="150"/>
        <w:rPr>
          <w:rFonts w:ascii="仿宋" w:hAnsi="仿宋" w:eastAsia="仿宋" w:cs="Times New Roman"/>
          <w:sz w:val="32"/>
          <w:szCs w:val="32"/>
        </w:rPr>
      </w:pPr>
      <w:r>
        <w:rPr>
          <w:rFonts w:hint="eastAsia" w:ascii="仿宋" w:hAnsi="仿宋" w:eastAsia="仿宋" w:cs="Times New Roman"/>
          <w:sz w:val="32"/>
          <w:szCs w:val="32"/>
        </w:rPr>
        <w:t>（九）“三公”经费及相关信息统计表</w:t>
      </w:r>
    </w:p>
    <w:p>
      <w:pPr>
        <w:ind w:firstLine="480" w:firstLineChars="150"/>
        <w:rPr>
          <w:rFonts w:ascii="仿宋" w:hAnsi="仿宋" w:eastAsia="仿宋" w:cs="Times New Roman"/>
          <w:sz w:val="32"/>
          <w:szCs w:val="32"/>
        </w:rPr>
      </w:pPr>
      <w:r>
        <w:rPr>
          <w:rFonts w:hint="eastAsia" w:ascii="仿宋" w:hAnsi="仿宋" w:eastAsia="仿宋" w:cs="Times New Roman"/>
          <w:sz w:val="32"/>
          <w:szCs w:val="32"/>
        </w:rPr>
        <w:t>（十）政府采购情况表</w:t>
      </w:r>
    </w:p>
    <w:p>
      <w:pPr>
        <w:ind w:firstLine="640"/>
        <w:rPr>
          <w:rFonts w:ascii="黑体" w:hAnsi="黑体" w:eastAsia="黑体" w:cs="Times New Roman"/>
          <w:sz w:val="32"/>
          <w:szCs w:val="32"/>
        </w:rPr>
      </w:pPr>
      <w:r>
        <w:rPr>
          <w:rFonts w:hint="eastAsia" w:eastAsia="黑体" w:cs="Times New Roman"/>
          <w:sz w:val="32"/>
          <w:szCs w:val="32"/>
        </w:rPr>
        <w:t>三、</w:t>
      </w:r>
      <w:r>
        <w:rPr>
          <w:rFonts w:ascii="黑体" w:hAnsi="黑体" w:eastAsia="黑体" w:cs="Times New Roman"/>
          <w:sz w:val="32"/>
          <w:szCs w:val="32"/>
        </w:rPr>
        <w:t>2017</w:t>
      </w:r>
      <w:r>
        <w:rPr>
          <w:rFonts w:hint="eastAsia" w:ascii="黑体" w:hAnsi="黑体" w:eastAsia="黑体" w:cs="Times New Roman"/>
          <w:sz w:val="32"/>
          <w:szCs w:val="32"/>
        </w:rPr>
        <w:t>年度部门决算情况说明</w:t>
      </w:r>
    </w:p>
    <w:p>
      <w:pPr>
        <w:snapToGrid w:val="0"/>
        <w:ind w:firstLine="643"/>
        <w:rPr>
          <w:rFonts w:ascii="楷体" w:hAnsi="楷体" w:eastAsia="楷体" w:cs="Times New Roman"/>
          <w:b/>
          <w:sz w:val="32"/>
          <w:szCs w:val="32"/>
        </w:rPr>
      </w:pPr>
      <w:r>
        <w:rPr>
          <w:rFonts w:hint="eastAsia" w:ascii="楷体" w:hAnsi="楷体" w:eastAsia="楷体" w:cs="Times New Roman"/>
          <w:b/>
          <w:sz w:val="32"/>
          <w:szCs w:val="32"/>
        </w:rPr>
        <w:t>（一）收入支出决算总体情况说明</w:t>
      </w:r>
    </w:p>
    <w:p>
      <w:pPr>
        <w:pStyle w:val="10"/>
        <w:ind w:firstLine="640"/>
      </w:pPr>
      <w:r>
        <w:rPr>
          <w:rFonts w:hint="eastAsia" w:ascii="仿宋" w:hAnsi="仿宋" w:eastAsia="仿宋"/>
          <w:sz w:val="32"/>
          <w:szCs w:val="32"/>
        </w:rPr>
        <w:t>反映本部门综合收支情况。霸州市环境保护局</w:t>
      </w:r>
      <w:r>
        <w:rPr>
          <w:rFonts w:ascii="仿宋" w:hAnsi="仿宋" w:eastAsia="仿宋" w:cs="宋体"/>
          <w:color w:val="000000"/>
          <w:sz w:val="32"/>
          <w:szCs w:val="32"/>
        </w:rPr>
        <w:t>2017</w:t>
      </w:r>
      <w:r>
        <w:rPr>
          <w:rFonts w:hint="eastAsia" w:ascii="仿宋" w:hAnsi="仿宋" w:eastAsia="仿宋" w:cs="宋体"/>
          <w:color w:val="000000"/>
          <w:sz w:val="32"/>
          <w:szCs w:val="32"/>
        </w:rPr>
        <w:t>年决算总收入</w:t>
      </w:r>
      <w:r>
        <w:rPr>
          <w:rFonts w:ascii="仿宋" w:hAnsi="仿宋" w:eastAsia="仿宋" w:cs="宋体"/>
          <w:color w:val="000000"/>
          <w:sz w:val="32"/>
          <w:szCs w:val="32"/>
        </w:rPr>
        <w:t>34805.43</w:t>
      </w:r>
      <w:r>
        <w:rPr>
          <w:rFonts w:hint="eastAsia" w:ascii="仿宋" w:hAnsi="仿宋" w:eastAsia="仿宋" w:cs="宋体"/>
          <w:color w:val="000000"/>
          <w:sz w:val="32"/>
          <w:szCs w:val="32"/>
        </w:rPr>
        <w:t>万元，</w:t>
      </w:r>
      <w:r>
        <w:rPr>
          <w:rFonts w:ascii="仿宋" w:hAnsi="仿宋" w:eastAsia="仿宋" w:cs="宋体"/>
          <w:color w:val="000000"/>
          <w:sz w:val="32"/>
          <w:szCs w:val="32"/>
        </w:rPr>
        <w:t>2016</w:t>
      </w:r>
      <w:r>
        <w:rPr>
          <w:rFonts w:hint="eastAsia" w:ascii="仿宋" w:hAnsi="仿宋" w:eastAsia="仿宋" w:cs="宋体"/>
          <w:color w:val="000000"/>
          <w:sz w:val="32"/>
          <w:szCs w:val="32"/>
        </w:rPr>
        <w:t>年决算总收入</w:t>
      </w:r>
      <w:r>
        <w:rPr>
          <w:rFonts w:ascii="仿宋" w:hAnsi="仿宋" w:eastAsia="仿宋" w:cs="宋体"/>
          <w:color w:val="000000"/>
          <w:sz w:val="32"/>
          <w:szCs w:val="32"/>
        </w:rPr>
        <w:t>21865.6</w:t>
      </w:r>
      <w:r>
        <w:rPr>
          <w:rFonts w:hint="eastAsia" w:ascii="仿宋" w:hAnsi="仿宋" w:eastAsia="仿宋" w:cs="宋体"/>
          <w:color w:val="000000"/>
          <w:sz w:val="32"/>
          <w:szCs w:val="32"/>
        </w:rPr>
        <w:t>万元，比去年增加了</w:t>
      </w:r>
      <w:r>
        <w:rPr>
          <w:rFonts w:ascii="仿宋" w:hAnsi="仿宋" w:eastAsia="仿宋" w:cs="宋体"/>
          <w:color w:val="000000"/>
          <w:sz w:val="32"/>
          <w:szCs w:val="32"/>
        </w:rPr>
        <w:t>12939.83</w:t>
      </w:r>
      <w:r>
        <w:rPr>
          <w:rFonts w:hint="eastAsia" w:ascii="仿宋" w:hAnsi="仿宋" w:eastAsia="仿宋" w:cs="宋体"/>
          <w:color w:val="000000"/>
          <w:sz w:val="32"/>
          <w:szCs w:val="32"/>
        </w:rPr>
        <w:t>万元</w:t>
      </w:r>
      <w:r>
        <w:rPr>
          <w:rFonts w:ascii="仿宋" w:hAnsi="仿宋" w:eastAsia="仿宋" w:cs="宋体"/>
          <w:color w:val="000000"/>
          <w:sz w:val="32"/>
          <w:szCs w:val="32"/>
        </w:rPr>
        <w:t>,</w:t>
      </w:r>
      <w:r>
        <w:rPr>
          <w:rFonts w:hint="eastAsia" w:ascii="仿宋" w:hAnsi="仿宋" w:eastAsia="仿宋" w:cs="宋体"/>
          <w:color w:val="000000"/>
          <w:sz w:val="32"/>
          <w:szCs w:val="32"/>
        </w:rPr>
        <w:t>增长了</w:t>
      </w:r>
      <w:r>
        <w:rPr>
          <w:rFonts w:ascii="仿宋" w:hAnsi="仿宋" w:eastAsia="仿宋" w:cs="宋体"/>
          <w:color w:val="000000"/>
          <w:sz w:val="32"/>
          <w:szCs w:val="32"/>
        </w:rPr>
        <w:t>59.17%</w:t>
      </w:r>
      <w:r>
        <w:rPr>
          <w:rFonts w:hint="eastAsia" w:ascii="仿宋" w:hAnsi="仿宋" w:eastAsia="仿宋" w:cs="宋体"/>
          <w:color w:val="000000"/>
          <w:sz w:val="32"/>
          <w:szCs w:val="32"/>
        </w:rPr>
        <w:t>，主要原因是增加了上级大气和水专项资金拨入；</w:t>
      </w:r>
      <w:r>
        <w:rPr>
          <w:rFonts w:ascii="仿宋" w:hAnsi="仿宋" w:eastAsia="仿宋" w:cs="宋体"/>
          <w:color w:val="000000"/>
          <w:sz w:val="32"/>
          <w:szCs w:val="32"/>
        </w:rPr>
        <w:t>2017</w:t>
      </w:r>
      <w:r>
        <w:rPr>
          <w:rFonts w:hint="eastAsia" w:ascii="仿宋" w:hAnsi="仿宋" w:eastAsia="仿宋" w:cs="宋体"/>
          <w:color w:val="000000"/>
          <w:sz w:val="32"/>
          <w:szCs w:val="32"/>
        </w:rPr>
        <w:t>年决算总支出</w:t>
      </w:r>
      <w:r>
        <w:rPr>
          <w:rFonts w:ascii="仿宋" w:hAnsi="仿宋" w:eastAsia="仿宋" w:cs="宋体"/>
          <w:color w:val="000000"/>
          <w:sz w:val="32"/>
          <w:szCs w:val="32"/>
        </w:rPr>
        <w:t>36117.39</w:t>
      </w:r>
      <w:r>
        <w:rPr>
          <w:rFonts w:hint="eastAsia" w:ascii="仿宋" w:hAnsi="仿宋" w:eastAsia="仿宋" w:cs="宋体"/>
          <w:color w:val="000000"/>
          <w:sz w:val="32"/>
          <w:szCs w:val="32"/>
        </w:rPr>
        <w:t>万元，</w:t>
      </w:r>
      <w:r>
        <w:rPr>
          <w:rFonts w:ascii="仿宋" w:hAnsi="仿宋" w:eastAsia="仿宋" w:cs="宋体"/>
          <w:color w:val="000000"/>
          <w:sz w:val="32"/>
          <w:szCs w:val="32"/>
        </w:rPr>
        <w:t>2016</w:t>
      </w:r>
      <w:r>
        <w:rPr>
          <w:rFonts w:hint="eastAsia" w:ascii="仿宋" w:hAnsi="仿宋" w:eastAsia="仿宋" w:cs="宋体"/>
          <w:color w:val="000000"/>
          <w:sz w:val="32"/>
          <w:szCs w:val="32"/>
        </w:rPr>
        <w:t>年决算总支出</w:t>
      </w:r>
      <w:r>
        <w:rPr>
          <w:rFonts w:ascii="仿宋" w:hAnsi="仿宋" w:eastAsia="仿宋" w:cs="宋体"/>
          <w:color w:val="000000"/>
          <w:sz w:val="32"/>
          <w:szCs w:val="32"/>
        </w:rPr>
        <w:t>23515.8</w:t>
      </w:r>
      <w:r>
        <w:rPr>
          <w:rFonts w:hint="eastAsia" w:ascii="仿宋" w:hAnsi="仿宋" w:eastAsia="仿宋" w:cs="宋体"/>
          <w:color w:val="000000"/>
          <w:sz w:val="32"/>
          <w:szCs w:val="32"/>
        </w:rPr>
        <w:t>万元，比决算增加了</w:t>
      </w:r>
      <w:r>
        <w:rPr>
          <w:rFonts w:ascii="仿宋" w:hAnsi="仿宋" w:eastAsia="仿宋" w:cs="宋体"/>
          <w:color w:val="000000"/>
          <w:sz w:val="32"/>
          <w:szCs w:val="32"/>
        </w:rPr>
        <w:t>12601.59</w:t>
      </w:r>
      <w:r>
        <w:rPr>
          <w:rFonts w:hint="eastAsia" w:ascii="仿宋" w:hAnsi="仿宋" w:eastAsia="仿宋" w:cs="宋体"/>
          <w:color w:val="000000"/>
          <w:sz w:val="32"/>
          <w:szCs w:val="32"/>
        </w:rPr>
        <w:t>万元，增长了</w:t>
      </w:r>
      <w:r>
        <w:rPr>
          <w:rFonts w:ascii="仿宋" w:hAnsi="仿宋" w:eastAsia="仿宋" w:cs="宋体"/>
          <w:color w:val="000000"/>
          <w:sz w:val="32"/>
          <w:szCs w:val="32"/>
        </w:rPr>
        <w:t>53.58%</w:t>
      </w:r>
      <w:r>
        <w:rPr>
          <w:rFonts w:hint="eastAsia" w:ascii="仿宋" w:hAnsi="仿宋" w:eastAsia="仿宋" w:cs="宋体"/>
          <w:color w:val="000000"/>
          <w:sz w:val="32"/>
          <w:szCs w:val="32"/>
        </w:rPr>
        <w:t>，主要原因是增加了上级大气和水专项资金支出。</w:t>
      </w:r>
    </w:p>
    <w:p>
      <w:pPr>
        <w:widowControl/>
        <w:ind w:firstLine="643"/>
        <w:jc w:val="left"/>
        <w:rPr>
          <w:rFonts w:ascii="楷体" w:hAnsi="楷体" w:eastAsia="楷体" w:cs="Times New Roman"/>
          <w:b/>
          <w:sz w:val="32"/>
          <w:szCs w:val="32"/>
        </w:rPr>
      </w:pPr>
      <w:r>
        <w:rPr>
          <w:rFonts w:hint="eastAsia" w:ascii="楷体" w:hAnsi="楷体" w:eastAsia="楷体" w:cs="Times New Roman"/>
          <w:b/>
          <w:sz w:val="32"/>
          <w:szCs w:val="32"/>
        </w:rPr>
        <w:t>（二）收入决算情况说明</w:t>
      </w:r>
    </w:p>
    <w:p>
      <w:pPr>
        <w:pStyle w:val="10"/>
        <w:ind w:firstLine="640"/>
      </w:pPr>
      <w:r>
        <w:rPr>
          <w:rFonts w:hint="eastAsia" w:ascii="仿宋" w:hAnsi="仿宋" w:eastAsia="仿宋"/>
          <w:sz w:val="32"/>
          <w:szCs w:val="32"/>
        </w:rPr>
        <w:t>反映本部门当年总体收入情况。霸州市环境保护局</w:t>
      </w:r>
      <w:r>
        <w:rPr>
          <w:rFonts w:ascii="仿宋" w:hAnsi="仿宋" w:eastAsia="仿宋" w:cs="宋体"/>
          <w:color w:val="000000"/>
          <w:sz w:val="32"/>
          <w:szCs w:val="32"/>
        </w:rPr>
        <w:t>2017</w:t>
      </w:r>
      <w:r>
        <w:rPr>
          <w:rFonts w:hint="eastAsia" w:ascii="仿宋" w:hAnsi="仿宋" w:eastAsia="仿宋" w:cs="宋体"/>
          <w:color w:val="000000"/>
          <w:sz w:val="32"/>
          <w:szCs w:val="32"/>
        </w:rPr>
        <w:t>年收入合计</w:t>
      </w:r>
      <w:r>
        <w:rPr>
          <w:rFonts w:ascii="仿宋" w:hAnsi="仿宋" w:eastAsia="仿宋" w:cs="宋体"/>
          <w:color w:val="000000"/>
          <w:sz w:val="32"/>
          <w:szCs w:val="32"/>
        </w:rPr>
        <w:t>34805.43</w:t>
      </w:r>
      <w:r>
        <w:rPr>
          <w:rFonts w:hint="eastAsia" w:ascii="仿宋" w:hAnsi="仿宋" w:eastAsia="仿宋" w:cs="宋体"/>
          <w:color w:val="000000"/>
          <w:sz w:val="32"/>
          <w:szCs w:val="32"/>
        </w:rPr>
        <w:t>万元，其中财政拨款收入</w:t>
      </w:r>
      <w:r>
        <w:rPr>
          <w:rFonts w:ascii="仿宋" w:hAnsi="仿宋" w:eastAsia="仿宋" w:cs="宋体"/>
          <w:color w:val="000000"/>
          <w:sz w:val="32"/>
          <w:szCs w:val="32"/>
        </w:rPr>
        <w:t>27214.93</w:t>
      </w:r>
      <w:r>
        <w:rPr>
          <w:rFonts w:hint="eastAsia" w:ascii="仿宋" w:hAnsi="仿宋" w:eastAsia="仿宋" w:cs="宋体"/>
          <w:color w:val="000000"/>
          <w:sz w:val="32"/>
          <w:szCs w:val="32"/>
        </w:rPr>
        <w:t>万元，占比</w:t>
      </w:r>
      <w:r>
        <w:rPr>
          <w:rFonts w:ascii="仿宋" w:hAnsi="仿宋" w:eastAsia="仿宋" w:cs="宋体"/>
          <w:color w:val="000000"/>
          <w:sz w:val="32"/>
          <w:szCs w:val="32"/>
        </w:rPr>
        <w:t>78.19%</w:t>
      </w:r>
      <w:r>
        <w:rPr>
          <w:rFonts w:hint="eastAsia" w:ascii="仿宋" w:hAnsi="仿宋" w:eastAsia="仿宋" w:cs="宋体"/>
          <w:color w:val="000000"/>
          <w:sz w:val="32"/>
          <w:szCs w:val="32"/>
        </w:rPr>
        <w:t>；事业收入</w:t>
      </w:r>
      <w:r>
        <w:rPr>
          <w:rFonts w:ascii="仿宋" w:hAnsi="仿宋" w:eastAsia="仿宋" w:cs="宋体"/>
          <w:color w:val="000000"/>
          <w:sz w:val="32"/>
          <w:szCs w:val="32"/>
        </w:rPr>
        <w:t>0</w:t>
      </w:r>
      <w:r>
        <w:rPr>
          <w:rFonts w:hint="eastAsia" w:ascii="仿宋" w:hAnsi="仿宋" w:eastAsia="仿宋" w:cs="宋体"/>
          <w:color w:val="000000"/>
          <w:sz w:val="32"/>
          <w:szCs w:val="32"/>
        </w:rPr>
        <w:t>万元，占比</w:t>
      </w:r>
      <w:r>
        <w:rPr>
          <w:rFonts w:ascii="仿宋" w:hAnsi="仿宋" w:eastAsia="仿宋" w:cs="宋体"/>
          <w:color w:val="000000"/>
          <w:sz w:val="32"/>
          <w:szCs w:val="32"/>
        </w:rPr>
        <w:t>0%</w:t>
      </w:r>
      <w:r>
        <w:rPr>
          <w:rFonts w:hint="eastAsia" w:ascii="仿宋" w:hAnsi="仿宋" w:eastAsia="仿宋" w:cs="宋体"/>
          <w:color w:val="000000"/>
          <w:sz w:val="32"/>
          <w:szCs w:val="32"/>
        </w:rPr>
        <w:t>；其他收入</w:t>
      </w:r>
      <w:r>
        <w:rPr>
          <w:rFonts w:ascii="仿宋" w:hAnsi="仿宋" w:eastAsia="仿宋" w:cs="宋体"/>
          <w:color w:val="000000"/>
          <w:sz w:val="32"/>
          <w:szCs w:val="32"/>
        </w:rPr>
        <w:t>7590.5</w:t>
      </w:r>
      <w:r>
        <w:rPr>
          <w:rFonts w:hint="eastAsia" w:ascii="仿宋" w:hAnsi="仿宋" w:eastAsia="仿宋" w:cs="宋体"/>
          <w:color w:val="000000"/>
          <w:sz w:val="32"/>
          <w:szCs w:val="32"/>
        </w:rPr>
        <w:t>万元，占比</w:t>
      </w:r>
      <w:r>
        <w:rPr>
          <w:rFonts w:ascii="仿宋" w:hAnsi="仿宋" w:eastAsia="仿宋" w:cs="宋体"/>
          <w:color w:val="000000"/>
          <w:sz w:val="32"/>
          <w:szCs w:val="32"/>
        </w:rPr>
        <w:t>21.81%</w:t>
      </w:r>
      <w:r>
        <w:rPr>
          <w:rFonts w:hint="eastAsia" w:ascii="仿宋" w:hAnsi="仿宋" w:eastAsia="仿宋" w:cs="宋体"/>
          <w:color w:val="000000"/>
          <w:sz w:val="32"/>
          <w:szCs w:val="32"/>
        </w:rPr>
        <w:t>。</w:t>
      </w:r>
    </w:p>
    <w:p>
      <w:pPr>
        <w:ind w:firstLine="643"/>
        <w:rPr>
          <w:rFonts w:ascii="楷体" w:hAnsi="楷体" w:eastAsia="楷体" w:cs="Times New Roman"/>
          <w:b/>
          <w:sz w:val="32"/>
          <w:szCs w:val="32"/>
        </w:rPr>
      </w:pPr>
      <w:r>
        <w:rPr>
          <w:rFonts w:hint="eastAsia" w:ascii="楷体" w:hAnsi="楷体" w:eastAsia="楷体" w:cs="Times New Roman"/>
          <w:b/>
          <w:sz w:val="32"/>
          <w:szCs w:val="32"/>
        </w:rPr>
        <w:t>（三）支出决算情况说明</w:t>
      </w:r>
    </w:p>
    <w:p>
      <w:pPr>
        <w:pStyle w:val="10"/>
        <w:ind w:firstLine="640"/>
        <w:rPr>
          <w:rFonts w:ascii="仿宋" w:hAnsi="仿宋" w:eastAsia="仿宋"/>
          <w:sz w:val="32"/>
          <w:szCs w:val="32"/>
        </w:rPr>
      </w:pPr>
      <w:r>
        <w:rPr>
          <w:rFonts w:hint="eastAsia" w:ascii="仿宋" w:hAnsi="仿宋" w:eastAsia="仿宋"/>
          <w:sz w:val="32"/>
          <w:szCs w:val="32"/>
        </w:rPr>
        <w:t>反映本部门当年总体支出情况。霸州市环境保护局</w:t>
      </w:r>
      <w:r>
        <w:rPr>
          <w:rFonts w:ascii="仿宋" w:hAnsi="仿宋" w:eastAsia="仿宋"/>
          <w:sz w:val="32"/>
          <w:szCs w:val="32"/>
        </w:rPr>
        <w:t>2017</w:t>
      </w:r>
      <w:r>
        <w:rPr>
          <w:rFonts w:hint="eastAsia" w:ascii="仿宋" w:hAnsi="仿宋" w:eastAsia="仿宋"/>
          <w:sz w:val="32"/>
          <w:szCs w:val="32"/>
        </w:rPr>
        <w:t>年部门决算支出为</w:t>
      </w:r>
      <w:r>
        <w:rPr>
          <w:rFonts w:ascii="仿宋" w:hAnsi="仿宋" w:eastAsia="仿宋"/>
          <w:sz w:val="32"/>
          <w:szCs w:val="32"/>
        </w:rPr>
        <w:t>36117.39</w:t>
      </w:r>
      <w:r>
        <w:rPr>
          <w:rFonts w:hint="eastAsia" w:ascii="仿宋" w:hAnsi="仿宋" w:eastAsia="仿宋"/>
          <w:sz w:val="32"/>
          <w:szCs w:val="32"/>
        </w:rPr>
        <w:t>万元，其中：基本支出</w:t>
      </w:r>
      <w:r>
        <w:rPr>
          <w:rFonts w:ascii="仿宋" w:hAnsi="仿宋" w:eastAsia="仿宋"/>
          <w:sz w:val="32"/>
          <w:szCs w:val="32"/>
        </w:rPr>
        <w:t>3240.16</w:t>
      </w:r>
      <w:r>
        <w:rPr>
          <w:rFonts w:hint="eastAsia" w:ascii="仿宋" w:hAnsi="仿宋" w:eastAsia="仿宋"/>
          <w:sz w:val="32"/>
          <w:szCs w:val="32"/>
        </w:rPr>
        <w:t>万元，占比</w:t>
      </w:r>
      <w:r>
        <w:rPr>
          <w:rFonts w:ascii="仿宋" w:hAnsi="仿宋" w:eastAsia="仿宋"/>
          <w:sz w:val="32"/>
          <w:szCs w:val="32"/>
        </w:rPr>
        <w:t>9%</w:t>
      </w:r>
      <w:r>
        <w:rPr>
          <w:rFonts w:hint="eastAsia" w:ascii="仿宋" w:hAnsi="仿宋" w:eastAsia="仿宋"/>
          <w:sz w:val="32"/>
          <w:szCs w:val="32"/>
        </w:rPr>
        <w:t>，包含人员经费支出</w:t>
      </w:r>
      <w:r>
        <w:rPr>
          <w:rFonts w:ascii="仿宋" w:hAnsi="仿宋" w:eastAsia="仿宋"/>
          <w:sz w:val="32"/>
          <w:szCs w:val="32"/>
        </w:rPr>
        <w:t>2804.9</w:t>
      </w:r>
      <w:r>
        <w:rPr>
          <w:rFonts w:hint="eastAsia" w:ascii="仿宋" w:hAnsi="仿宋" w:eastAsia="仿宋"/>
          <w:sz w:val="32"/>
          <w:szCs w:val="32"/>
        </w:rPr>
        <w:t>万元和日常公用经费支出</w:t>
      </w:r>
      <w:r>
        <w:rPr>
          <w:rFonts w:ascii="仿宋" w:hAnsi="仿宋" w:eastAsia="仿宋"/>
          <w:sz w:val="32"/>
          <w:szCs w:val="32"/>
        </w:rPr>
        <w:t>435.26</w:t>
      </w:r>
      <w:r>
        <w:rPr>
          <w:rFonts w:hint="eastAsia" w:ascii="仿宋" w:hAnsi="仿宋" w:eastAsia="仿宋"/>
          <w:sz w:val="32"/>
          <w:szCs w:val="32"/>
        </w:rPr>
        <w:t>万元；项目支出</w:t>
      </w:r>
      <w:r>
        <w:rPr>
          <w:rFonts w:ascii="仿宋" w:hAnsi="仿宋" w:eastAsia="仿宋"/>
          <w:sz w:val="32"/>
          <w:szCs w:val="32"/>
        </w:rPr>
        <w:t>32877.23</w:t>
      </w:r>
      <w:r>
        <w:rPr>
          <w:rFonts w:hint="eastAsia" w:ascii="仿宋" w:hAnsi="仿宋" w:eastAsia="仿宋"/>
          <w:sz w:val="32"/>
          <w:szCs w:val="32"/>
        </w:rPr>
        <w:t>万元，占比</w:t>
      </w:r>
      <w:r>
        <w:rPr>
          <w:rFonts w:ascii="仿宋" w:hAnsi="仿宋" w:eastAsia="仿宋"/>
          <w:sz w:val="32"/>
          <w:szCs w:val="32"/>
        </w:rPr>
        <w:t>91%</w:t>
      </w:r>
      <w:r>
        <w:rPr>
          <w:rFonts w:hint="eastAsia" w:ascii="仿宋" w:hAnsi="仿宋" w:eastAsia="仿宋"/>
          <w:sz w:val="32"/>
          <w:szCs w:val="32"/>
        </w:rPr>
        <w:t>。</w:t>
      </w:r>
    </w:p>
    <w:p>
      <w:pPr>
        <w:widowControl/>
        <w:ind w:firstLine="643"/>
        <w:jc w:val="left"/>
        <w:rPr>
          <w:rFonts w:ascii="楷体" w:hAnsi="楷体" w:eastAsia="楷体" w:cs="Times New Roman"/>
          <w:b/>
          <w:sz w:val="32"/>
          <w:szCs w:val="32"/>
        </w:rPr>
      </w:pPr>
      <w:r>
        <w:rPr>
          <w:rFonts w:hint="eastAsia" w:ascii="楷体" w:hAnsi="楷体" w:eastAsia="楷体" w:cs="Times New Roman"/>
          <w:b/>
          <w:sz w:val="32"/>
          <w:szCs w:val="32"/>
        </w:rPr>
        <w:t>（四）财政拨款收入支出决算总体情况说明</w:t>
      </w:r>
    </w:p>
    <w:p>
      <w:pPr>
        <w:pStyle w:val="10"/>
        <w:ind w:firstLine="640"/>
        <w:rPr>
          <w:rFonts w:ascii="仿宋" w:hAnsi="仿宋" w:eastAsia="仿宋"/>
          <w:sz w:val="32"/>
          <w:szCs w:val="32"/>
        </w:rPr>
      </w:pPr>
      <w:r>
        <w:rPr>
          <w:rFonts w:hint="eastAsia" w:ascii="仿宋" w:hAnsi="仿宋" w:eastAsia="仿宋"/>
          <w:sz w:val="32"/>
          <w:szCs w:val="32"/>
        </w:rPr>
        <w:t>反映本部门财政拨款收支情况。</w:t>
      </w:r>
    </w:p>
    <w:p>
      <w:pPr>
        <w:widowControl/>
        <w:spacing w:line="560" w:lineRule="exact"/>
        <w:ind w:firstLine="643"/>
        <w:rPr>
          <w:rFonts w:ascii="仿宋" w:hAnsi="仿宋" w:eastAsia="仿宋" w:cs="仿宋"/>
          <w:b/>
          <w:bCs/>
          <w:color w:val="FF0000"/>
          <w:sz w:val="32"/>
          <w:szCs w:val="32"/>
        </w:rPr>
      </w:pPr>
      <w:r>
        <w:rPr>
          <w:rFonts w:ascii="仿宋" w:hAnsi="仿宋" w:eastAsia="仿宋" w:cs="仿宋"/>
          <w:b/>
          <w:bCs/>
          <w:sz w:val="32"/>
        </w:rPr>
        <w:t>1</w:t>
      </w:r>
      <w:r>
        <w:rPr>
          <w:rFonts w:hint="eastAsia" w:ascii="仿宋" w:hAnsi="仿宋" w:eastAsia="仿宋" w:cs="仿宋"/>
          <w:b/>
          <w:bCs/>
          <w:sz w:val="32"/>
        </w:rPr>
        <w:t>、财政拨款收支与</w:t>
      </w:r>
      <w:r>
        <w:rPr>
          <w:rFonts w:ascii="仿宋" w:hAnsi="仿宋" w:eastAsia="仿宋" w:cs="仿宋"/>
          <w:b/>
          <w:bCs/>
          <w:sz w:val="32"/>
        </w:rPr>
        <w:t>2016</w:t>
      </w:r>
      <w:r>
        <w:rPr>
          <w:rFonts w:hint="eastAsia" w:ascii="仿宋" w:hAnsi="仿宋" w:eastAsia="仿宋" w:cs="仿宋"/>
          <w:b/>
          <w:bCs/>
          <w:sz w:val="32"/>
        </w:rPr>
        <w:t>年度决算对比情况</w:t>
      </w:r>
    </w:p>
    <w:p>
      <w:pPr>
        <w:snapToGrid w:val="0"/>
        <w:spacing w:line="560" w:lineRule="exact"/>
        <w:ind w:firstLine="640"/>
        <w:rPr>
          <w:rFonts w:ascii="仿宋" w:hAnsi="仿宋" w:eastAsia="仿宋" w:cs="仿宋"/>
          <w:color w:val="000000"/>
          <w:sz w:val="32"/>
        </w:rPr>
      </w:pPr>
      <w:r>
        <w:rPr>
          <w:rFonts w:hint="eastAsia" w:ascii="仿宋" w:hAnsi="仿宋" w:eastAsia="仿宋"/>
          <w:sz w:val="32"/>
          <w:szCs w:val="32"/>
        </w:rPr>
        <w:t>霸州市环境保护局</w:t>
      </w:r>
      <w:r>
        <w:rPr>
          <w:rFonts w:ascii="仿宋" w:hAnsi="仿宋" w:eastAsia="仿宋" w:cs="仿宋"/>
          <w:sz w:val="32"/>
          <w:szCs w:val="32"/>
        </w:rPr>
        <w:t>2017</w:t>
      </w:r>
      <w:r>
        <w:rPr>
          <w:rFonts w:hint="eastAsia" w:ascii="仿宋" w:hAnsi="仿宋" w:eastAsia="仿宋" w:cs="仿宋"/>
          <w:sz w:val="32"/>
          <w:szCs w:val="32"/>
        </w:rPr>
        <w:t>年财政拨款收入决算总计</w:t>
      </w:r>
      <w:r>
        <w:rPr>
          <w:rFonts w:ascii="仿宋" w:hAnsi="仿宋" w:eastAsia="仿宋" w:cs="仿宋"/>
          <w:sz w:val="32"/>
          <w:szCs w:val="32"/>
        </w:rPr>
        <w:t>27214.93</w:t>
      </w:r>
      <w:r>
        <w:rPr>
          <w:rFonts w:hint="eastAsia" w:ascii="仿宋" w:hAnsi="仿宋" w:eastAsia="仿宋" w:cs="仿宋"/>
          <w:sz w:val="32"/>
          <w:szCs w:val="32"/>
        </w:rPr>
        <w:t>万元，较</w:t>
      </w:r>
      <w:r>
        <w:rPr>
          <w:rFonts w:ascii="仿宋" w:hAnsi="仿宋" w:eastAsia="仿宋" w:cs="仿宋"/>
          <w:sz w:val="32"/>
          <w:szCs w:val="32"/>
        </w:rPr>
        <w:t>2016</w:t>
      </w:r>
      <w:r>
        <w:rPr>
          <w:rFonts w:hint="eastAsia" w:ascii="仿宋" w:hAnsi="仿宋" w:eastAsia="仿宋" w:cs="仿宋"/>
          <w:sz w:val="32"/>
          <w:szCs w:val="32"/>
        </w:rPr>
        <w:t>年</w:t>
      </w:r>
      <w:r>
        <w:rPr>
          <w:rFonts w:hint="eastAsia" w:ascii="仿宋" w:hAnsi="仿宋" w:eastAsia="仿宋" w:cs="仿宋"/>
          <w:sz w:val="32"/>
        </w:rPr>
        <w:t>度决算</w:t>
      </w:r>
      <w:r>
        <w:rPr>
          <w:rFonts w:hint="eastAsia" w:ascii="仿宋" w:hAnsi="仿宋" w:eastAsia="仿宋" w:cs="仿宋"/>
          <w:sz w:val="32"/>
          <w:szCs w:val="32"/>
        </w:rPr>
        <w:t>增加</w:t>
      </w:r>
      <w:r>
        <w:rPr>
          <w:rFonts w:ascii="仿宋" w:hAnsi="仿宋" w:eastAsia="仿宋" w:cs="仿宋"/>
          <w:sz w:val="32"/>
          <w:szCs w:val="32"/>
        </w:rPr>
        <w:t>7374.</w:t>
      </w:r>
      <w:r>
        <w:rPr>
          <w:rFonts w:hint="eastAsia" w:ascii="仿宋" w:hAnsi="仿宋" w:eastAsia="仿宋" w:cs="仿宋"/>
          <w:sz w:val="32"/>
          <w:szCs w:val="32"/>
        </w:rPr>
        <w:t>29万元，</w:t>
      </w:r>
      <w:r>
        <w:rPr>
          <w:rFonts w:hint="eastAsia" w:ascii="仿宋" w:hAnsi="仿宋" w:eastAsia="仿宋" w:cs="仿宋"/>
          <w:sz w:val="32"/>
        </w:rPr>
        <w:t>增长</w:t>
      </w:r>
      <w:r>
        <w:rPr>
          <w:rFonts w:ascii="仿宋" w:hAnsi="仿宋" w:eastAsia="仿宋" w:cs="仿宋"/>
          <w:sz w:val="32"/>
          <w:szCs w:val="32"/>
        </w:rPr>
        <w:t>37.16</w:t>
      </w:r>
      <w:r>
        <w:rPr>
          <w:rFonts w:ascii="仿宋" w:hAnsi="仿宋" w:eastAsia="仿宋" w:cs="仿宋"/>
          <w:sz w:val="32"/>
        </w:rPr>
        <w:t>%</w:t>
      </w:r>
      <w:r>
        <w:rPr>
          <w:rFonts w:hint="eastAsia" w:ascii="仿宋" w:hAnsi="仿宋" w:eastAsia="仿宋" w:cs="仿宋"/>
          <w:sz w:val="32"/>
        </w:rPr>
        <w:t>，主要原因是</w:t>
      </w:r>
      <w:r>
        <w:rPr>
          <w:rFonts w:hint="eastAsia" w:ascii="仿宋" w:hAnsi="仿宋" w:eastAsia="仿宋" w:cs="宋体"/>
          <w:sz w:val="32"/>
          <w:szCs w:val="32"/>
        </w:rPr>
        <w:t>支出了上年结余资金</w:t>
      </w:r>
      <w:r>
        <w:rPr>
          <w:rFonts w:hint="eastAsia" w:ascii="仿宋" w:hAnsi="仿宋" w:eastAsia="仿宋" w:cs="仿宋"/>
          <w:sz w:val="32"/>
        </w:rPr>
        <w:t>。</w:t>
      </w:r>
      <w:r>
        <w:rPr>
          <w:rFonts w:hint="eastAsia" w:ascii="仿宋" w:hAnsi="仿宋" w:eastAsia="仿宋" w:cs="仿宋"/>
          <w:sz w:val="32"/>
          <w:szCs w:val="32"/>
        </w:rPr>
        <w:t>其中，一般公共预算拨款增加</w:t>
      </w:r>
      <w:r>
        <w:rPr>
          <w:rFonts w:ascii="仿宋" w:hAnsi="仿宋" w:eastAsia="仿宋" w:cs="仿宋"/>
          <w:sz w:val="32"/>
          <w:szCs w:val="32"/>
        </w:rPr>
        <w:t>4820.43</w:t>
      </w:r>
      <w:r>
        <w:rPr>
          <w:rFonts w:hint="eastAsia" w:ascii="仿宋" w:hAnsi="仿宋" w:eastAsia="仿宋" w:cs="仿宋"/>
          <w:sz w:val="32"/>
          <w:szCs w:val="32"/>
        </w:rPr>
        <w:t>万元，政府性基金预算财政拨款增加</w:t>
      </w:r>
      <w:r>
        <w:rPr>
          <w:rFonts w:ascii="仿宋" w:hAnsi="仿宋" w:eastAsia="仿宋" w:cs="仿宋"/>
          <w:sz w:val="32"/>
          <w:szCs w:val="32"/>
        </w:rPr>
        <w:t>2553.8</w:t>
      </w:r>
      <w:r>
        <w:rPr>
          <w:rFonts w:hint="eastAsia" w:ascii="仿宋" w:hAnsi="仿宋" w:eastAsia="仿宋" w:cs="仿宋"/>
          <w:sz w:val="32"/>
          <w:szCs w:val="32"/>
        </w:rPr>
        <w:t>6万元。</w:t>
      </w:r>
      <w:r>
        <w:rPr>
          <w:rFonts w:ascii="仿宋" w:hAnsi="仿宋" w:eastAsia="仿宋" w:cs="仿宋"/>
          <w:sz w:val="32"/>
          <w:szCs w:val="32"/>
        </w:rPr>
        <w:t>2017</w:t>
      </w:r>
      <w:r>
        <w:rPr>
          <w:rFonts w:hint="eastAsia" w:ascii="仿宋" w:hAnsi="仿宋" w:eastAsia="仿宋" w:cs="仿宋"/>
          <w:sz w:val="32"/>
          <w:szCs w:val="32"/>
        </w:rPr>
        <w:t>年财政拨款支出决算总计</w:t>
      </w:r>
      <w:r>
        <w:rPr>
          <w:rFonts w:ascii="仿宋" w:hAnsi="仿宋" w:eastAsia="仿宋" w:cs="仿宋"/>
          <w:sz w:val="32"/>
          <w:szCs w:val="32"/>
        </w:rPr>
        <w:t>29817.54</w:t>
      </w:r>
      <w:r>
        <w:rPr>
          <w:rFonts w:hint="eastAsia" w:ascii="仿宋" w:hAnsi="仿宋" w:eastAsia="仿宋" w:cs="仿宋"/>
          <w:sz w:val="32"/>
          <w:szCs w:val="32"/>
        </w:rPr>
        <w:t>万元，较</w:t>
      </w:r>
      <w:r>
        <w:rPr>
          <w:rFonts w:ascii="仿宋" w:hAnsi="仿宋" w:eastAsia="仿宋" w:cs="仿宋"/>
          <w:sz w:val="32"/>
          <w:szCs w:val="32"/>
        </w:rPr>
        <w:t>2016</w:t>
      </w:r>
      <w:r>
        <w:rPr>
          <w:rFonts w:hint="eastAsia" w:ascii="仿宋" w:hAnsi="仿宋" w:eastAsia="仿宋" w:cs="仿宋"/>
          <w:sz w:val="32"/>
          <w:szCs w:val="32"/>
        </w:rPr>
        <w:t>年</w:t>
      </w:r>
      <w:r>
        <w:rPr>
          <w:rFonts w:hint="eastAsia" w:ascii="仿宋" w:hAnsi="仿宋" w:eastAsia="仿宋" w:cs="仿宋"/>
          <w:sz w:val="32"/>
        </w:rPr>
        <w:t>度决算</w:t>
      </w:r>
      <w:r>
        <w:rPr>
          <w:rFonts w:hint="eastAsia" w:ascii="仿宋" w:hAnsi="仿宋" w:eastAsia="仿宋" w:cs="仿宋"/>
          <w:sz w:val="32"/>
          <w:szCs w:val="32"/>
        </w:rPr>
        <w:t>增加</w:t>
      </w:r>
      <w:r>
        <w:rPr>
          <w:rFonts w:ascii="仿宋" w:hAnsi="仿宋" w:eastAsia="仿宋" w:cs="仿宋"/>
          <w:sz w:val="32"/>
          <w:szCs w:val="32"/>
        </w:rPr>
        <w:t>10111.4</w:t>
      </w:r>
      <w:r>
        <w:rPr>
          <w:rFonts w:hint="eastAsia" w:ascii="仿宋" w:hAnsi="仿宋" w:eastAsia="仿宋" w:cs="仿宋"/>
          <w:sz w:val="32"/>
          <w:szCs w:val="32"/>
        </w:rPr>
        <w:t>7万元，</w:t>
      </w:r>
      <w:r>
        <w:rPr>
          <w:rFonts w:hint="eastAsia" w:ascii="仿宋" w:hAnsi="仿宋" w:eastAsia="仿宋" w:cs="仿宋"/>
          <w:sz w:val="32"/>
        </w:rPr>
        <w:t>增长</w:t>
      </w:r>
      <w:r>
        <w:rPr>
          <w:rFonts w:ascii="仿宋" w:hAnsi="仿宋" w:eastAsia="仿宋" w:cs="仿宋"/>
          <w:sz w:val="32"/>
        </w:rPr>
        <w:t>51.31%</w:t>
      </w:r>
      <w:r>
        <w:rPr>
          <w:rFonts w:hint="eastAsia" w:ascii="仿宋" w:hAnsi="仿宋" w:eastAsia="仿宋" w:cs="仿宋"/>
          <w:sz w:val="32"/>
        </w:rPr>
        <w:t>，主要原因是</w:t>
      </w:r>
      <w:r>
        <w:rPr>
          <w:rFonts w:hint="eastAsia" w:ascii="仿宋" w:hAnsi="仿宋" w:eastAsia="仿宋" w:cs="仿宋"/>
          <w:sz w:val="32"/>
          <w:szCs w:val="32"/>
        </w:rPr>
        <w:t>增加了污水处理费、南水北调沿线农村环境综合治理项目治理资金和大清河水体治理石沟片区工程资金的支出</w:t>
      </w:r>
      <w:r>
        <w:rPr>
          <w:rFonts w:hint="eastAsia" w:ascii="仿宋" w:hAnsi="仿宋" w:eastAsia="仿宋" w:cs="仿宋"/>
          <w:sz w:val="32"/>
        </w:rPr>
        <w:t>。</w:t>
      </w:r>
      <w:r>
        <w:rPr>
          <w:rFonts w:hint="eastAsia" w:ascii="仿宋" w:hAnsi="仿宋" w:eastAsia="仿宋" w:cs="仿宋"/>
          <w:sz w:val="32"/>
          <w:szCs w:val="32"/>
        </w:rPr>
        <w:t>其中基本支出增加</w:t>
      </w:r>
      <w:r>
        <w:rPr>
          <w:rFonts w:ascii="仿宋" w:hAnsi="仿宋" w:eastAsia="仿宋" w:cs="仿宋"/>
          <w:sz w:val="32"/>
          <w:szCs w:val="32"/>
        </w:rPr>
        <w:t>767.44</w:t>
      </w:r>
      <w:r>
        <w:rPr>
          <w:rFonts w:hint="eastAsia" w:ascii="仿宋" w:hAnsi="仿宋" w:eastAsia="仿宋" w:cs="仿宋"/>
          <w:sz w:val="32"/>
          <w:szCs w:val="32"/>
        </w:rPr>
        <w:t>万元，项目支出增加</w:t>
      </w:r>
      <w:r>
        <w:rPr>
          <w:rFonts w:ascii="仿宋" w:hAnsi="仿宋" w:eastAsia="仿宋" w:cs="仿宋"/>
          <w:sz w:val="32"/>
          <w:szCs w:val="32"/>
        </w:rPr>
        <w:t>9344.0</w:t>
      </w:r>
      <w:r>
        <w:rPr>
          <w:rFonts w:hint="eastAsia" w:ascii="仿宋" w:hAnsi="仿宋" w:eastAsia="仿宋" w:cs="仿宋"/>
          <w:sz w:val="32"/>
          <w:szCs w:val="32"/>
        </w:rPr>
        <w:t>3万元</w:t>
      </w:r>
      <w:r>
        <w:rPr>
          <w:rFonts w:hint="eastAsia" w:ascii="仿宋" w:hAnsi="仿宋" w:eastAsia="仿宋" w:cs="仿宋"/>
          <w:color w:val="000000"/>
          <w:sz w:val="32"/>
        </w:rPr>
        <w:t>。</w:t>
      </w:r>
    </w:p>
    <w:p>
      <w:pPr>
        <w:widowControl/>
        <w:spacing w:line="560" w:lineRule="exact"/>
        <w:ind w:firstLine="643"/>
        <w:rPr>
          <w:rFonts w:ascii="仿宋" w:hAnsi="仿宋" w:eastAsia="仿宋" w:cs="仿宋"/>
          <w:b/>
          <w:bCs/>
          <w:sz w:val="32"/>
        </w:rPr>
      </w:pPr>
      <w:r>
        <w:rPr>
          <w:rFonts w:ascii="仿宋" w:hAnsi="仿宋" w:eastAsia="仿宋" w:cs="仿宋"/>
          <w:b/>
          <w:bCs/>
          <w:sz w:val="32"/>
        </w:rPr>
        <w:t>2</w:t>
      </w:r>
      <w:r>
        <w:rPr>
          <w:rFonts w:hint="eastAsia" w:ascii="仿宋" w:hAnsi="仿宋" w:eastAsia="仿宋" w:cs="仿宋"/>
          <w:b/>
          <w:bCs/>
          <w:sz w:val="32"/>
        </w:rPr>
        <w:t>、财政拨款收支与年初预算数对比情况</w:t>
      </w:r>
    </w:p>
    <w:p>
      <w:pPr>
        <w:snapToGrid w:val="0"/>
        <w:spacing w:line="560" w:lineRule="exact"/>
        <w:ind w:firstLine="640"/>
        <w:rPr>
          <w:rFonts w:ascii="仿宋" w:hAnsi="仿宋" w:eastAsia="仿宋" w:cs="仿宋"/>
          <w:sz w:val="32"/>
        </w:rPr>
      </w:pPr>
      <w:r>
        <w:rPr>
          <w:rFonts w:hint="eastAsia" w:ascii="仿宋" w:hAnsi="仿宋" w:eastAsia="仿宋"/>
          <w:sz w:val="32"/>
          <w:szCs w:val="32"/>
        </w:rPr>
        <w:t>霸州市环境保护局</w:t>
      </w:r>
      <w:r>
        <w:rPr>
          <w:rFonts w:ascii="仿宋" w:hAnsi="仿宋" w:eastAsia="仿宋" w:cs="仿宋"/>
          <w:sz w:val="32"/>
          <w:szCs w:val="32"/>
        </w:rPr>
        <w:t>2017</w:t>
      </w:r>
      <w:r>
        <w:rPr>
          <w:rFonts w:hint="eastAsia" w:ascii="仿宋" w:hAnsi="仿宋" w:eastAsia="仿宋" w:cs="仿宋"/>
          <w:sz w:val="32"/>
          <w:szCs w:val="32"/>
        </w:rPr>
        <w:t>年财政拨款收入决算总计</w:t>
      </w:r>
      <w:r>
        <w:rPr>
          <w:rFonts w:ascii="仿宋" w:hAnsi="仿宋" w:eastAsia="仿宋" w:cs="仿宋"/>
          <w:sz w:val="32"/>
          <w:szCs w:val="32"/>
        </w:rPr>
        <w:t>27214.93</w:t>
      </w:r>
      <w:r>
        <w:rPr>
          <w:rFonts w:hint="eastAsia" w:ascii="仿宋" w:hAnsi="仿宋" w:eastAsia="仿宋" w:cs="仿宋"/>
          <w:sz w:val="32"/>
          <w:szCs w:val="32"/>
        </w:rPr>
        <w:t>万元，较年初预算增加</w:t>
      </w:r>
      <w:r>
        <w:rPr>
          <w:rFonts w:ascii="仿宋" w:hAnsi="仿宋" w:eastAsia="仿宋" w:cs="仿宋"/>
          <w:sz w:val="32"/>
          <w:szCs w:val="32"/>
        </w:rPr>
        <w:t>7086.33</w:t>
      </w:r>
      <w:r>
        <w:rPr>
          <w:rFonts w:hint="eastAsia" w:ascii="仿宋" w:hAnsi="仿宋" w:eastAsia="仿宋" w:cs="仿宋"/>
          <w:sz w:val="32"/>
          <w:szCs w:val="32"/>
        </w:rPr>
        <w:t>万元，</w:t>
      </w:r>
      <w:r>
        <w:rPr>
          <w:rFonts w:hint="eastAsia" w:ascii="仿宋" w:hAnsi="仿宋" w:eastAsia="仿宋" w:cs="仿宋"/>
          <w:sz w:val="32"/>
        </w:rPr>
        <w:t>增长</w:t>
      </w:r>
      <w:r>
        <w:rPr>
          <w:rFonts w:ascii="仿宋" w:hAnsi="仿宋" w:eastAsia="仿宋" w:cs="仿宋"/>
          <w:sz w:val="32"/>
        </w:rPr>
        <w:t>35.2</w:t>
      </w:r>
      <w:r>
        <w:rPr>
          <w:rFonts w:hint="eastAsia" w:ascii="仿宋" w:hAnsi="仿宋" w:eastAsia="仿宋" w:cs="仿宋"/>
          <w:sz w:val="32"/>
        </w:rPr>
        <w:t>1</w:t>
      </w:r>
      <w:r>
        <w:rPr>
          <w:rFonts w:ascii="仿宋" w:hAnsi="仿宋" w:eastAsia="仿宋" w:cs="仿宋"/>
          <w:sz w:val="32"/>
        </w:rPr>
        <w:t>%</w:t>
      </w:r>
      <w:r>
        <w:rPr>
          <w:rFonts w:hint="eastAsia" w:ascii="仿宋" w:hAnsi="仿宋" w:eastAsia="仿宋" w:cs="仿宋"/>
          <w:sz w:val="32"/>
        </w:rPr>
        <w:t>，主要原因是</w:t>
      </w:r>
      <w:r>
        <w:rPr>
          <w:rFonts w:hint="eastAsia" w:ascii="仿宋" w:hAnsi="仿宋" w:eastAsia="仿宋" w:cs="仿宋"/>
          <w:sz w:val="32"/>
          <w:szCs w:val="32"/>
        </w:rPr>
        <w:t>增加了污水处理费、大气和水污染防治资金</w:t>
      </w:r>
      <w:r>
        <w:rPr>
          <w:rFonts w:hint="eastAsia" w:ascii="仿宋" w:hAnsi="仿宋" w:eastAsia="仿宋" w:cs="仿宋"/>
          <w:sz w:val="32"/>
        </w:rPr>
        <w:t>。</w:t>
      </w:r>
      <w:r>
        <w:rPr>
          <w:rFonts w:hint="eastAsia" w:ascii="仿宋" w:hAnsi="仿宋" w:eastAsia="仿宋" w:cs="仿宋"/>
          <w:sz w:val="32"/>
          <w:szCs w:val="32"/>
        </w:rPr>
        <w:t>其中，一般公共预算拨款增加</w:t>
      </w:r>
      <w:r>
        <w:rPr>
          <w:rFonts w:ascii="仿宋" w:hAnsi="仿宋" w:eastAsia="仿宋" w:cs="仿宋"/>
          <w:sz w:val="32"/>
          <w:szCs w:val="32"/>
        </w:rPr>
        <w:t>5266.03</w:t>
      </w:r>
      <w:r>
        <w:rPr>
          <w:rFonts w:hint="eastAsia" w:ascii="仿宋" w:hAnsi="仿宋" w:eastAsia="仿宋" w:cs="仿宋"/>
          <w:sz w:val="32"/>
          <w:szCs w:val="32"/>
        </w:rPr>
        <w:t>万元，政府性基金预算财政拨款增加</w:t>
      </w:r>
      <w:r>
        <w:rPr>
          <w:rFonts w:ascii="仿宋" w:hAnsi="仿宋" w:eastAsia="仿宋" w:cs="仿宋"/>
          <w:sz w:val="32"/>
          <w:szCs w:val="32"/>
        </w:rPr>
        <w:t>1820.</w:t>
      </w:r>
      <w:r>
        <w:rPr>
          <w:rFonts w:hint="eastAsia" w:ascii="仿宋" w:hAnsi="仿宋" w:eastAsia="仿宋" w:cs="仿宋"/>
          <w:sz w:val="32"/>
          <w:szCs w:val="32"/>
        </w:rPr>
        <w:t>3万元。</w:t>
      </w:r>
      <w:r>
        <w:rPr>
          <w:rFonts w:ascii="仿宋" w:hAnsi="仿宋" w:eastAsia="仿宋" w:cs="仿宋"/>
          <w:sz w:val="32"/>
          <w:szCs w:val="32"/>
        </w:rPr>
        <w:t>2017</w:t>
      </w:r>
      <w:r>
        <w:rPr>
          <w:rFonts w:hint="eastAsia" w:ascii="仿宋" w:hAnsi="仿宋" w:eastAsia="仿宋" w:cs="仿宋"/>
          <w:sz w:val="32"/>
          <w:szCs w:val="32"/>
        </w:rPr>
        <w:t>年财政拨款支出决算总计</w:t>
      </w:r>
      <w:r>
        <w:rPr>
          <w:rFonts w:ascii="仿宋" w:hAnsi="仿宋" w:eastAsia="仿宋" w:cs="仿宋"/>
          <w:sz w:val="32"/>
          <w:szCs w:val="32"/>
        </w:rPr>
        <w:t>29817.54</w:t>
      </w:r>
      <w:r>
        <w:rPr>
          <w:rFonts w:hint="eastAsia" w:ascii="仿宋" w:hAnsi="仿宋" w:eastAsia="仿宋" w:cs="仿宋"/>
          <w:sz w:val="32"/>
          <w:szCs w:val="32"/>
        </w:rPr>
        <w:t>万元，较年初预算增加</w:t>
      </w:r>
      <w:r>
        <w:rPr>
          <w:rFonts w:ascii="仿宋" w:hAnsi="仿宋" w:eastAsia="仿宋" w:cs="仿宋"/>
          <w:sz w:val="32"/>
          <w:szCs w:val="32"/>
        </w:rPr>
        <w:t>9688.94</w:t>
      </w:r>
      <w:r>
        <w:rPr>
          <w:rFonts w:hint="eastAsia" w:ascii="仿宋" w:hAnsi="仿宋" w:eastAsia="仿宋" w:cs="仿宋"/>
          <w:sz w:val="32"/>
          <w:szCs w:val="32"/>
        </w:rPr>
        <w:t>万元，</w:t>
      </w:r>
      <w:r>
        <w:rPr>
          <w:rFonts w:hint="eastAsia" w:ascii="仿宋" w:hAnsi="仿宋" w:eastAsia="仿宋" w:cs="仿宋"/>
          <w:sz w:val="32"/>
        </w:rPr>
        <w:t>增长</w:t>
      </w:r>
      <w:r>
        <w:rPr>
          <w:rFonts w:ascii="仿宋" w:hAnsi="仿宋" w:eastAsia="仿宋" w:cs="仿宋"/>
          <w:sz w:val="32"/>
        </w:rPr>
        <w:t>48.1</w:t>
      </w:r>
      <w:r>
        <w:rPr>
          <w:rFonts w:hint="eastAsia" w:ascii="仿宋" w:hAnsi="仿宋" w:eastAsia="仿宋" w:cs="仿宋"/>
          <w:sz w:val="32"/>
        </w:rPr>
        <w:t>4</w:t>
      </w:r>
      <w:r>
        <w:rPr>
          <w:rFonts w:ascii="仿宋" w:hAnsi="仿宋" w:eastAsia="仿宋" w:cs="仿宋"/>
          <w:sz w:val="32"/>
        </w:rPr>
        <w:t>%</w:t>
      </w:r>
      <w:r>
        <w:rPr>
          <w:rFonts w:hint="eastAsia" w:ascii="仿宋" w:hAnsi="仿宋" w:eastAsia="仿宋" w:cs="仿宋"/>
          <w:sz w:val="32"/>
        </w:rPr>
        <w:t>，主要原因是</w:t>
      </w:r>
      <w:r>
        <w:rPr>
          <w:rFonts w:hint="eastAsia" w:ascii="仿宋" w:hAnsi="仿宋" w:eastAsia="仿宋" w:cs="仿宋"/>
          <w:sz w:val="32"/>
          <w:szCs w:val="32"/>
        </w:rPr>
        <w:t>增加了污水处理费、南水北调沿线农村环境综合治理项目治理资金和大清河水体治理石沟片区工程资金的支出</w:t>
      </w:r>
      <w:r>
        <w:rPr>
          <w:rFonts w:hint="eastAsia" w:ascii="仿宋" w:hAnsi="仿宋" w:eastAsia="仿宋" w:cs="仿宋"/>
          <w:sz w:val="32"/>
        </w:rPr>
        <w:t>。</w:t>
      </w:r>
      <w:r>
        <w:rPr>
          <w:rFonts w:hint="eastAsia" w:ascii="仿宋" w:hAnsi="仿宋" w:eastAsia="仿宋" w:cs="仿宋"/>
          <w:sz w:val="32"/>
          <w:szCs w:val="32"/>
        </w:rPr>
        <w:t>其中基本支出增加</w:t>
      </w:r>
      <w:r>
        <w:rPr>
          <w:rFonts w:ascii="仿宋" w:hAnsi="仿宋" w:eastAsia="仿宋" w:cs="仿宋"/>
          <w:sz w:val="32"/>
          <w:szCs w:val="32"/>
        </w:rPr>
        <w:t>1807.04</w:t>
      </w:r>
      <w:r>
        <w:rPr>
          <w:rFonts w:hint="eastAsia" w:ascii="仿宋" w:hAnsi="仿宋" w:eastAsia="仿宋" w:cs="仿宋"/>
          <w:sz w:val="32"/>
          <w:szCs w:val="32"/>
        </w:rPr>
        <w:t>万元，项目支出增加</w:t>
      </w:r>
      <w:r>
        <w:rPr>
          <w:rFonts w:ascii="仿宋" w:hAnsi="仿宋" w:eastAsia="仿宋" w:cs="仿宋"/>
          <w:sz w:val="32"/>
          <w:szCs w:val="32"/>
        </w:rPr>
        <w:t>7881.9</w:t>
      </w:r>
      <w:r>
        <w:rPr>
          <w:rFonts w:hint="eastAsia" w:ascii="仿宋" w:hAnsi="仿宋" w:eastAsia="仿宋" w:cs="仿宋"/>
          <w:sz w:val="32"/>
          <w:szCs w:val="32"/>
        </w:rPr>
        <w:t>万元</w:t>
      </w:r>
      <w:r>
        <w:rPr>
          <w:rFonts w:hint="eastAsia" w:ascii="仿宋" w:hAnsi="仿宋" w:eastAsia="仿宋" w:cs="仿宋"/>
          <w:sz w:val="32"/>
        </w:rPr>
        <w:t>。</w:t>
      </w:r>
    </w:p>
    <w:p>
      <w:pPr>
        <w:ind w:firstLine="643"/>
        <w:rPr>
          <w:rFonts w:ascii="楷体" w:hAnsi="楷体" w:eastAsia="楷体"/>
          <w:b/>
          <w:sz w:val="32"/>
          <w:szCs w:val="32"/>
        </w:rPr>
      </w:pPr>
      <w:r>
        <w:rPr>
          <w:rFonts w:hint="eastAsia" w:ascii="楷体" w:hAnsi="楷体" w:eastAsia="楷体" w:cs="Times New Roman"/>
          <w:b/>
          <w:sz w:val="32"/>
          <w:szCs w:val="32"/>
        </w:rPr>
        <w:t>（五）“三公”经费情况及增减变化原因</w:t>
      </w:r>
    </w:p>
    <w:p>
      <w:pPr>
        <w:widowControl/>
        <w:spacing w:line="560" w:lineRule="exact"/>
        <w:ind w:firstLine="64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年度部门“三公”经费支出</w:t>
      </w:r>
      <w:r>
        <w:rPr>
          <w:rFonts w:ascii="仿宋" w:hAnsi="仿宋" w:eastAsia="仿宋" w:cs="仿宋"/>
          <w:sz w:val="32"/>
          <w:szCs w:val="32"/>
        </w:rPr>
        <w:t>4.98</w:t>
      </w:r>
      <w:r>
        <w:rPr>
          <w:rFonts w:hint="eastAsia" w:ascii="仿宋" w:hAnsi="仿宋" w:eastAsia="仿宋" w:cs="仿宋"/>
          <w:sz w:val="32"/>
          <w:szCs w:val="32"/>
        </w:rPr>
        <w:t>万元，比预算减少</w:t>
      </w:r>
      <w:r>
        <w:rPr>
          <w:rFonts w:ascii="仿宋" w:hAnsi="仿宋" w:eastAsia="仿宋" w:cs="仿宋"/>
          <w:sz w:val="32"/>
          <w:szCs w:val="32"/>
        </w:rPr>
        <w:t>9.2</w:t>
      </w:r>
      <w:r>
        <w:rPr>
          <w:rFonts w:hint="eastAsia" w:ascii="仿宋" w:hAnsi="仿宋" w:eastAsia="仿宋" w:cs="仿宋"/>
          <w:sz w:val="32"/>
          <w:szCs w:val="32"/>
        </w:rPr>
        <w:t>万元，比</w:t>
      </w:r>
      <w:r>
        <w:rPr>
          <w:rFonts w:ascii="仿宋" w:hAnsi="仿宋" w:eastAsia="仿宋" w:cs="仿宋"/>
          <w:sz w:val="32"/>
          <w:szCs w:val="32"/>
        </w:rPr>
        <w:t>2016</w:t>
      </w:r>
      <w:r>
        <w:rPr>
          <w:rFonts w:hint="eastAsia" w:ascii="仿宋" w:hAnsi="仿宋" w:eastAsia="仿宋" w:cs="仿宋"/>
          <w:sz w:val="32"/>
          <w:szCs w:val="32"/>
        </w:rPr>
        <w:t>年度决算减少</w:t>
      </w:r>
      <w:r>
        <w:rPr>
          <w:rFonts w:ascii="仿宋" w:hAnsi="仿宋" w:eastAsia="仿宋" w:cs="仿宋"/>
          <w:sz w:val="32"/>
          <w:szCs w:val="32"/>
        </w:rPr>
        <w:t>3.32</w:t>
      </w:r>
      <w:r>
        <w:rPr>
          <w:rFonts w:hint="eastAsia" w:ascii="仿宋" w:hAnsi="仿宋" w:eastAsia="仿宋" w:cs="仿宋"/>
          <w:sz w:val="32"/>
          <w:szCs w:val="32"/>
        </w:rPr>
        <w:t>万元。原因是局未出现因公出国（境）事务、严格控制公务用车和公务接待费的支出。其中：因公出国（境）费</w:t>
      </w:r>
      <w:r>
        <w:rPr>
          <w:rFonts w:ascii="仿宋" w:hAnsi="仿宋" w:eastAsia="仿宋" w:cs="仿宋"/>
          <w:sz w:val="32"/>
          <w:szCs w:val="32"/>
        </w:rPr>
        <w:t>0</w:t>
      </w:r>
      <w:r>
        <w:rPr>
          <w:rFonts w:hint="eastAsia" w:ascii="仿宋" w:hAnsi="仿宋" w:eastAsia="仿宋" w:cs="仿宋"/>
          <w:sz w:val="32"/>
          <w:szCs w:val="32"/>
        </w:rPr>
        <w:t>万元（本单位</w:t>
      </w:r>
      <w:r>
        <w:rPr>
          <w:rFonts w:ascii="仿宋" w:hAnsi="仿宋" w:eastAsia="仿宋" w:cs="仿宋"/>
          <w:sz w:val="32"/>
          <w:szCs w:val="32"/>
        </w:rPr>
        <w:t>2017</w:t>
      </w:r>
      <w:r>
        <w:rPr>
          <w:rFonts w:hint="eastAsia" w:ascii="仿宋" w:hAnsi="仿宋" w:eastAsia="仿宋" w:cs="仿宋"/>
          <w:sz w:val="32"/>
          <w:szCs w:val="32"/>
        </w:rPr>
        <w:t>年度组织出国（境）团组</w:t>
      </w:r>
      <w:r>
        <w:rPr>
          <w:rFonts w:ascii="仿宋" w:hAnsi="仿宋" w:eastAsia="仿宋" w:cs="仿宋"/>
          <w:sz w:val="32"/>
          <w:szCs w:val="32"/>
        </w:rPr>
        <w:t>0</w:t>
      </w:r>
      <w:r>
        <w:rPr>
          <w:rFonts w:hint="eastAsia" w:ascii="仿宋" w:hAnsi="仿宋" w:eastAsia="仿宋" w:cs="仿宋"/>
          <w:sz w:val="32"/>
          <w:szCs w:val="32"/>
        </w:rPr>
        <w:t>个，因公出国（境）人次数</w:t>
      </w:r>
      <w:r>
        <w:rPr>
          <w:rFonts w:ascii="仿宋" w:hAnsi="仿宋" w:eastAsia="仿宋" w:cs="仿宋"/>
          <w:sz w:val="32"/>
          <w:szCs w:val="32"/>
        </w:rPr>
        <w:t>0</w:t>
      </w:r>
      <w:r>
        <w:rPr>
          <w:rFonts w:hint="eastAsia" w:ascii="仿宋" w:hAnsi="仿宋" w:eastAsia="仿宋" w:cs="仿宋"/>
          <w:sz w:val="32"/>
          <w:szCs w:val="32"/>
        </w:rPr>
        <w:t>人），与预算一致，与</w:t>
      </w:r>
      <w:r>
        <w:rPr>
          <w:rFonts w:ascii="仿宋" w:hAnsi="仿宋" w:eastAsia="仿宋" w:cs="仿宋"/>
          <w:sz w:val="32"/>
          <w:szCs w:val="32"/>
        </w:rPr>
        <w:t>2016</w:t>
      </w:r>
      <w:r>
        <w:rPr>
          <w:rFonts w:hint="eastAsia" w:ascii="仿宋" w:hAnsi="仿宋" w:eastAsia="仿宋" w:cs="仿宋"/>
          <w:sz w:val="32"/>
          <w:szCs w:val="32"/>
        </w:rPr>
        <w:t>年度决算一致，原因是我局未出现因公出国（境）事务；公务用车购置及运行维护费</w:t>
      </w:r>
      <w:r>
        <w:rPr>
          <w:rFonts w:ascii="仿宋" w:hAnsi="仿宋" w:eastAsia="仿宋" w:cs="仿宋"/>
          <w:sz w:val="32"/>
          <w:szCs w:val="32"/>
        </w:rPr>
        <w:t>4.98</w:t>
      </w:r>
      <w:r>
        <w:rPr>
          <w:rFonts w:hint="eastAsia" w:ascii="仿宋" w:hAnsi="仿宋" w:eastAsia="仿宋" w:cs="仿宋"/>
          <w:sz w:val="32"/>
          <w:szCs w:val="32"/>
        </w:rPr>
        <w:t>万元（公务用车购置数量</w:t>
      </w:r>
      <w:r>
        <w:rPr>
          <w:rFonts w:ascii="仿宋" w:hAnsi="仿宋" w:eastAsia="仿宋" w:cs="仿宋"/>
          <w:sz w:val="32"/>
          <w:szCs w:val="32"/>
        </w:rPr>
        <w:t>0</w:t>
      </w:r>
      <w:r>
        <w:rPr>
          <w:rFonts w:hint="eastAsia" w:ascii="仿宋" w:hAnsi="仿宋" w:eastAsia="仿宋" w:cs="仿宋"/>
          <w:sz w:val="32"/>
          <w:szCs w:val="32"/>
        </w:rPr>
        <w:t>辆，购置金额</w:t>
      </w:r>
      <w:r>
        <w:rPr>
          <w:rFonts w:ascii="仿宋" w:hAnsi="仿宋" w:eastAsia="仿宋" w:cs="仿宋"/>
          <w:sz w:val="32"/>
          <w:szCs w:val="32"/>
        </w:rPr>
        <w:t>0</w:t>
      </w:r>
      <w:r>
        <w:rPr>
          <w:rFonts w:hint="eastAsia" w:ascii="仿宋" w:hAnsi="仿宋" w:eastAsia="仿宋" w:cs="仿宋"/>
          <w:sz w:val="32"/>
          <w:szCs w:val="32"/>
        </w:rPr>
        <w:t>万元，公车运行维护费</w:t>
      </w:r>
      <w:r>
        <w:rPr>
          <w:rFonts w:ascii="仿宋" w:hAnsi="仿宋" w:eastAsia="仿宋" w:cs="仿宋"/>
          <w:sz w:val="32"/>
          <w:szCs w:val="32"/>
        </w:rPr>
        <w:t>4.98</w:t>
      </w:r>
      <w:r>
        <w:rPr>
          <w:rFonts w:hint="eastAsia" w:ascii="仿宋" w:hAnsi="仿宋" w:eastAsia="仿宋" w:cs="仿宋"/>
          <w:sz w:val="32"/>
          <w:szCs w:val="32"/>
        </w:rPr>
        <w:t>万元，年末公务用车保有量</w:t>
      </w:r>
      <w:r>
        <w:rPr>
          <w:rFonts w:ascii="仿宋" w:hAnsi="仿宋" w:eastAsia="仿宋" w:cs="仿宋"/>
          <w:sz w:val="32"/>
          <w:szCs w:val="32"/>
        </w:rPr>
        <w:t>2</w:t>
      </w:r>
      <w:r>
        <w:rPr>
          <w:rFonts w:hint="eastAsia" w:ascii="仿宋" w:hAnsi="仿宋" w:eastAsia="仿宋" w:cs="仿宋"/>
          <w:sz w:val="32"/>
          <w:szCs w:val="32"/>
        </w:rPr>
        <w:t>辆），比预算减少</w:t>
      </w:r>
      <w:r>
        <w:rPr>
          <w:rFonts w:ascii="仿宋" w:hAnsi="仿宋" w:eastAsia="仿宋" w:cs="仿宋"/>
          <w:sz w:val="32"/>
          <w:szCs w:val="32"/>
        </w:rPr>
        <w:t>7.52</w:t>
      </w:r>
      <w:r>
        <w:rPr>
          <w:rFonts w:hint="eastAsia" w:ascii="仿宋" w:hAnsi="仿宋" w:eastAsia="仿宋" w:cs="仿宋"/>
          <w:sz w:val="32"/>
          <w:szCs w:val="32"/>
        </w:rPr>
        <w:t>万元，比</w:t>
      </w:r>
      <w:r>
        <w:rPr>
          <w:rFonts w:ascii="仿宋" w:hAnsi="仿宋" w:eastAsia="仿宋" w:cs="仿宋"/>
          <w:sz w:val="32"/>
          <w:szCs w:val="32"/>
        </w:rPr>
        <w:t>2016</w:t>
      </w:r>
      <w:r>
        <w:rPr>
          <w:rFonts w:hint="eastAsia" w:ascii="仿宋" w:hAnsi="仿宋" w:eastAsia="仿宋" w:cs="仿宋"/>
          <w:sz w:val="32"/>
          <w:szCs w:val="32"/>
        </w:rPr>
        <w:t>年度决算减少</w:t>
      </w:r>
      <w:r>
        <w:rPr>
          <w:rFonts w:ascii="仿宋" w:hAnsi="仿宋" w:eastAsia="仿宋" w:cs="仿宋"/>
          <w:sz w:val="32"/>
          <w:szCs w:val="32"/>
        </w:rPr>
        <w:t>3.22</w:t>
      </w:r>
      <w:r>
        <w:rPr>
          <w:rFonts w:hint="eastAsia" w:ascii="仿宋" w:hAnsi="仿宋" w:eastAsia="仿宋" w:cs="仿宋"/>
          <w:sz w:val="32"/>
          <w:szCs w:val="32"/>
        </w:rPr>
        <w:t>万元，原因是我局严格控制公务用车的支出；公务接待费</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2017</w:t>
      </w:r>
      <w:r>
        <w:rPr>
          <w:rFonts w:hint="eastAsia" w:ascii="仿宋" w:hAnsi="仿宋" w:eastAsia="仿宋" w:cs="仿宋"/>
          <w:sz w:val="32"/>
          <w:szCs w:val="32"/>
        </w:rPr>
        <w:t>年度国内公务接待</w:t>
      </w:r>
      <w:r>
        <w:rPr>
          <w:rFonts w:ascii="仿宋" w:hAnsi="仿宋" w:eastAsia="仿宋" w:cs="仿宋"/>
          <w:sz w:val="32"/>
          <w:szCs w:val="32"/>
        </w:rPr>
        <w:t>0</w:t>
      </w:r>
      <w:r>
        <w:rPr>
          <w:rFonts w:hint="eastAsia" w:ascii="仿宋" w:hAnsi="仿宋" w:eastAsia="仿宋" w:cs="仿宋"/>
          <w:sz w:val="32"/>
          <w:szCs w:val="32"/>
        </w:rPr>
        <w:t>批次，合计接待</w:t>
      </w:r>
      <w:r>
        <w:rPr>
          <w:rFonts w:ascii="仿宋" w:hAnsi="仿宋" w:eastAsia="仿宋" w:cs="仿宋"/>
          <w:sz w:val="32"/>
          <w:szCs w:val="32"/>
        </w:rPr>
        <w:t>0</w:t>
      </w:r>
      <w:r>
        <w:rPr>
          <w:rFonts w:hint="eastAsia" w:ascii="仿宋" w:hAnsi="仿宋" w:eastAsia="仿宋" w:cs="仿宋"/>
          <w:sz w:val="32"/>
          <w:szCs w:val="32"/>
        </w:rPr>
        <w:t>人次），比预算减少</w:t>
      </w:r>
      <w:r>
        <w:rPr>
          <w:rFonts w:ascii="仿宋" w:hAnsi="仿宋" w:eastAsia="仿宋" w:cs="仿宋"/>
          <w:sz w:val="32"/>
          <w:szCs w:val="32"/>
        </w:rPr>
        <w:t>1.68</w:t>
      </w:r>
      <w:r>
        <w:rPr>
          <w:rFonts w:hint="eastAsia" w:ascii="仿宋" w:hAnsi="仿宋" w:eastAsia="仿宋" w:cs="仿宋"/>
          <w:sz w:val="32"/>
          <w:szCs w:val="32"/>
        </w:rPr>
        <w:t>万元，比</w:t>
      </w:r>
      <w:r>
        <w:rPr>
          <w:rFonts w:ascii="仿宋" w:hAnsi="仿宋" w:eastAsia="仿宋" w:cs="仿宋"/>
          <w:sz w:val="32"/>
          <w:szCs w:val="32"/>
        </w:rPr>
        <w:t>2016</w:t>
      </w:r>
      <w:r>
        <w:rPr>
          <w:rFonts w:hint="eastAsia" w:ascii="仿宋" w:hAnsi="仿宋" w:eastAsia="仿宋" w:cs="仿宋"/>
          <w:sz w:val="32"/>
          <w:szCs w:val="32"/>
        </w:rPr>
        <w:t>年度决算减少</w:t>
      </w:r>
      <w:r>
        <w:rPr>
          <w:rFonts w:ascii="仿宋" w:hAnsi="仿宋" w:eastAsia="仿宋" w:cs="仿宋"/>
          <w:sz w:val="32"/>
          <w:szCs w:val="32"/>
        </w:rPr>
        <w:t>0.1</w:t>
      </w:r>
      <w:r>
        <w:rPr>
          <w:rFonts w:hint="eastAsia" w:ascii="仿宋" w:hAnsi="仿宋" w:eastAsia="仿宋" w:cs="仿宋"/>
          <w:sz w:val="32"/>
          <w:szCs w:val="32"/>
        </w:rPr>
        <w:t>万元，原因是我局严格控制公务接待费的支出。</w:t>
      </w:r>
    </w:p>
    <w:p>
      <w:pPr>
        <w:snapToGrid w:val="0"/>
        <w:spacing w:line="560" w:lineRule="exact"/>
        <w:ind w:firstLine="643"/>
        <w:rPr>
          <w:rFonts w:ascii="楷体" w:hAnsi="楷体" w:eastAsia="楷体" w:cs="楷体"/>
          <w:b/>
          <w:bCs/>
          <w:sz w:val="32"/>
          <w:szCs w:val="32"/>
        </w:rPr>
      </w:pPr>
      <w:r>
        <w:rPr>
          <w:rFonts w:hint="eastAsia" w:ascii="楷体" w:hAnsi="楷体" w:eastAsia="楷体" w:cs="楷体"/>
          <w:b/>
          <w:bCs/>
          <w:sz w:val="32"/>
          <w:szCs w:val="32"/>
        </w:rPr>
        <w:t>（六）预算绩效管理工作开展情况说明</w:t>
      </w:r>
    </w:p>
    <w:p>
      <w:pPr>
        <w:autoSpaceDE w:val="0"/>
        <w:autoSpaceDN w:val="0"/>
        <w:snapToGrid w:val="0"/>
        <w:spacing w:line="560" w:lineRule="exact"/>
        <w:ind w:firstLine="643"/>
        <w:rPr>
          <w:rFonts w:ascii="仿宋_GB2312" w:hAnsi="仿宋_GB2312" w:eastAsia="仿宋_GB2312" w:cs="仿宋_GB2312"/>
          <w:b/>
          <w:bCs/>
          <w:color w:val="000000"/>
          <w:kern w:val="0"/>
          <w:sz w:val="32"/>
          <w:szCs w:val="32"/>
          <w:shd w:val="clear" w:color="auto" w:fill="FFFFFF"/>
        </w:rPr>
      </w:pPr>
      <w:r>
        <w:rPr>
          <w:rFonts w:ascii="仿宋_GB2312" w:hAnsi="仿宋_GB2312" w:eastAsia="仿宋_GB2312" w:cs="仿宋_GB2312"/>
          <w:b/>
          <w:bCs/>
          <w:color w:val="000000"/>
          <w:kern w:val="0"/>
          <w:sz w:val="32"/>
          <w:szCs w:val="32"/>
          <w:shd w:val="clear" w:color="auto" w:fill="FFFFFF"/>
        </w:rPr>
        <w:t>1</w:t>
      </w:r>
      <w:r>
        <w:rPr>
          <w:rFonts w:hint="eastAsia" w:ascii="仿宋_GB2312" w:hAnsi="仿宋_GB2312" w:eastAsia="仿宋_GB2312" w:cs="仿宋_GB2312"/>
          <w:b/>
          <w:bCs/>
          <w:color w:val="000000"/>
          <w:kern w:val="0"/>
          <w:sz w:val="32"/>
          <w:szCs w:val="32"/>
          <w:shd w:val="clear" w:color="auto" w:fill="FFFFFF"/>
        </w:rPr>
        <w:t>、预算绩效管理工作开展情况</w:t>
      </w:r>
    </w:p>
    <w:p>
      <w:pPr>
        <w:pStyle w:val="2"/>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根据市财政预算绩效管理要求，以“部门职责</w:t>
      </w:r>
      <w:r>
        <w:rPr>
          <w:rFonts w:ascii="仿宋" w:hAnsi="仿宋" w:eastAsia="仿宋" w:cs="黑体"/>
          <w:sz w:val="32"/>
          <w:szCs w:val="32"/>
        </w:rPr>
        <w:t>—</w:t>
      </w:r>
      <w:r>
        <w:rPr>
          <w:rFonts w:hint="eastAsia" w:ascii="仿宋" w:hAnsi="仿宋" w:eastAsia="仿宋" w:cs="黑体"/>
          <w:sz w:val="32"/>
          <w:szCs w:val="32"/>
        </w:rPr>
        <w:t>工作活动”为依据，确定部门预算项目和预算额度，清晰描述预算项目开支范围和内容，确定预算项目的绩效目标、绩效指标和评价标准，为预算绩效控制、绩效分析、绩效评价打下好的基础。强力抓好环保宣传，认真学习宣传贯彻《环保法》，深入贯彻国家“水十条”和省“水50条”，统筹推进大清河、中亭河、牤牛河等重点河流环境治理，加大宣传力度，开展规划宣传进社区、进学校、进企业、进乡村、进家庭的“五进”活动，提升全民环保意识。落实齐抓共管机制，促进环保联动能力提升。完善执法监管手段，促进环境监管能力提升。推进体制机制创新，促进长效管理能力提升。</w:t>
      </w:r>
    </w:p>
    <w:p>
      <w:pPr>
        <w:autoSpaceDE w:val="0"/>
        <w:autoSpaceDN w:val="0"/>
        <w:snapToGrid w:val="0"/>
        <w:spacing w:line="560" w:lineRule="exact"/>
        <w:ind w:firstLine="643"/>
        <w:rPr>
          <w:rFonts w:ascii="仿宋_GB2312" w:hAnsi="仿宋_GB2312" w:eastAsia="仿宋_GB2312" w:cs="仿宋_GB2312"/>
          <w:b/>
          <w:bCs/>
          <w:color w:val="000000"/>
          <w:kern w:val="0"/>
          <w:sz w:val="32"/>
          <w:szCs w:val="32"/>
          <w:shd w:val="clear" w:color="auto" w:fill="FFFFFF"/>
        </w:rPr>
      </w:pPr>
      <w:r>
        <w:rPr>
          <w:rFonts w:ascii="仿宋_GB2312" w:hAnsi="仿宋_GB2312" w:eastAsia="仿宋_GB2312" w:cs="仿宋_GB2312"/>
          <w:b/>
          <w:bCs/>
          <w:color w:val="000000"/>
          <w:kern w:val="0"/>
          <w:sz w:val="32"/>
          <w:szCs w:val="32"/>
          <w:shd w:val="clear" w:color="auto" w:fill="FFFFFF"/>
        </w:rPr>
        <w:t>2</w:t>
      </w:r>
      <w:r>
        <w:rPr>
          <w:rFonts w:hint="eastAsia" w:ascii="仿宋_GB2312" w:hAnsi="仿宋_GB2312" w:eastAsia="仿宋_GB2312" w:cs="仿宋_GB2312"/>
          <w:b/>
          <w:bCs/>
          <w:color w:val="000000"/>
          <w:kern w:val="0"/>
          <w:sz w:val="32"/>
          <w:szCs w:val="32"/>
          <w:shd w:val="clear" w:color="auto" w:fill="FFFFFF"/>
        </w:rPr>
        <w:t>、预算项目绩效评价开展情况</w:t>
      </w:r>
    </w:p>
    <w:p>
      <w:pPr>
        <w:spacing w:line="560" w:lineRule="atLeast"/>
        <w:ind w:firstLine="640"/>
        <w:rPr>
          <w:rFonts w:ascii="仿宋" w:hAnsi="仿宋" w:eastAsia="仿宋"/>
          <w:sz w:val="32"/>
          <w:szCs w:val="32"/>
        </w:rPr>
      </w:pPr>
      <w:r>
        <w:rPr>
          <w:rFonts w:hint="eastAsia" w:ascii="仿宋" w:hAnsi="仿宋" w:eastAsia="仿宋"/>
          <w:sz w:val="32"/>
          <w:szCs w:val="32"/>
        </w:rPr>
        <w:t>2017年以来，我市环保工作按照市委、市政府的安排部署，把开展党风廉政建设与环保各项工作推进紧密结合，坚持以整治重点区域、重点行业、重点企业为主线，以开展大气污染防治和打击涉酸企业违法行为攻坚战为重点，全面推进隐患排查和环保督查整改，提升了我市水、气环境质量，各项环保工作目标如期完成，成效明显。成效：被评价项目总体绩效目标明确，决策依据充分，资金分配科学合理，项目管理较规范，项目完成良好，基本达到了预期效果。完成了环境数据的综合分析、数据发布，环境质量预警等多项工作，保证了政府及时采取对策，降低或减少环境灾害。加大了对重点案件的现场调查处理。完成本县环境保护督查工作。加大了环境新闻发布力度、积极回应环境热点问题、加强环境舆情监测、提升全民环境意识、鼓励和引导社会公众积极参与环境保护。</w:t>
      </w:r>
      <w:r>
        <w:rPr>
          <w:rFonts w:hint="eastAsia" w:ascii="仿宋" w:hAnsi="仿宋" w:eastAsia="仿宋"/>
          <w:sz w:val="32"/>
          <w:szCs w:val="32"/>
          <w:lang w:val="en-US" w:eastAsia="zh-CN"/>
        </w:rPr>
        <w:t>评价结果为优，</w:t>
      </w:r>
      <w:bookmarkStart w:id="0" w:name="_GoBack"/>
      <w:bookmarkEnd w:id="0"/>
      <w:r>
        <w:rPr>
          <w:rFonts w:hint="eastAsia" w:ascii="仿宋" w:hAnsi="仿宋" w:eastAsia="仿宋"/>
          <w:sz w:val="32"/>
          <w:szCs w:val="32"/>
        </w:rPr>
        <w:t>纲要规划成果完成率为95%，绩效指标评价为优，综合利用率为90%，绩效指标评价为良。</w:t>
      </w:r>
      <w:r>
        <w:rPr>
          <w:rFonts w:hint="eastAsia" w:ascii="仿宋" w:hAnsi="仿宋" w:eastAsia="仿宋" w:cs="仿宋"/>
          <w:sz w:val="32"/>
        </w:rPr>
        <w:t xml:space="preserve">                        </w:t>
      </w:r>
      <w:r>
        <w:rPr>
          <w:rFonts w:hint="eastAsia" w:ascii="仿宋_GB2312" w:hAnsi="Times New Roman" w:eastAsia="仿宋_GB2312"/>
          <w:sz w:val="32"/>
          <w:szCs w:val="24"/>
        </w:rPr>
        <w:t xml:space="preserve">                           </w:t>
      </w:r>
    </w:p>
    <w:p>
      <w:pPr>
        <w:snapToGrid w:val="0"/>
        <w:spacing w:line="560" w:lineRule="exact"/>
        <w:ind w:firstLine="643"/>
        <w:rPr>
          <w:rFonts w:ascii="楷体" w:hAnsi="楷体" w:eastAsia="楷体" w:cs="楷体"/>
          <w:b/>
          <w:bCs/>
          <w:sz w:val="32"/>
          <w:szCs w:val="32"/>
        </w:rPr>
      </w:pPr>
      <w:r>
        <w:rPr>
          <w:rFonts w:hint="eastAsia" w:ascii="楷体" w:hAnsi="楷体" w:eastAsia="楷体" w:cs="楷体"/>
          <w:b/>
          <w:bCs/>
          <w:sz w:val="32"/>
          <w:szCs w:val="32"/>
        </w:rPr>
        <w:t>（七）其他重要事项的说明</w:t>
      </w:r>
    </w:p>
    <w:p>
      <w:pPr>
        <w:widowControl/>
        <w:spacing w:line="560" w:lineRule="exact"/>
        <w:ind w:firstLine="643"/>
        <w:rPr>
          <w:rFonts w:ascii="仿宋" w:hAnsi="仿宋" w:eastAsia="仿宋" w:cs="仿宋"/>
          <w:sz w:val="32"/>
          <w:szCs w:val="32"/>
        </w:rPr>
      </w:pPr>
      <w:r>
        <w:rPr>
          <w:rFonts w:eastAsia="仿宋_GB2312"/>
          <w:b/>
          <w:bCs/>
          <w:sz w:val="32"/>
          <w:szCs w:val="32"/>
        </w:rPr>
        <w:t>1</w:t>
      </w:r>
      <w:r>
        <w:rPr>
          <w:rFonts w:hint="eastAsia" w:eastAsia="仿宋_GB2312"/>
          <w:b/>
          <w:bCs/>
          <w:sz w:val="32"/>
          <w:szCs w:val="32"/>
        </w:rPr>
        <w:t>、机关运行经费情况：</w:t>
      </w:r>
      <w:r>
        <w:rPr>
          <w:rFonts w:ascii="仿宋" w:hAnsi="仿宋" w:eastAsia="仿宋" w:cs="仿宋"/>
          <w:sz w:val="32"/>
          <w:szCs w:val="32"/>
        </w:rPr>
        <w:t>2017</w:t>
      </w:r>
      <w:r>
        <w:rPr>
          <w:rFonts w:hint="eastAsia" w:ascii="仿宋" w:hAnsi="仿宋" w:eastAsia="仿宋" w:cs="仿宋"/>
          <w:sz w:val="32"/>
          <w:szCs w:val="32"/>
        </w:rPr>
        <w:t>年度部门机关运行经费支出</w:t>
      </w:r>
      <w:r>
        <w:rPr>
          <w:rFonts w:ascii="仿宋" w:hAnsi="仿宋" w:eastAsia="仿宋" w:cs="仿宋"/>
          <w:sz w:val="32"/>
          <w:szCs w:val="32"/>
        </w:rPr>
        <w:t>435.26</w:t>
      </w:r>
      <w:r>
        <w:rPr>
          <w:rFonts w:hint="eastAsia" w:ascii="仿宋" w:hAnsi="仿宋" w:eastAsia="仿宋" w:cs="仿宋"/>
          <w:sz w:val="32"/>
          <w:szCs w:val="32"/>
        </w:rPr>
        <w:t>万元，比</w:t>
      </w:r>
      <w:r>
        <w:rPr>
          <w:rFonts w:ascii="仿宋" w:hAnsi="仿宋" w:eastAsia="仿宋" w:cs="仿宋"/>
          <w:sz w:val="32"/>
          <w:szCs w:val="32"/>
        </w:rPr>
        <w:t>2016</w:t>
      </w:r>
      <w:r>
        <w:rPr>
          <w:rFonts w:hint="eastAsia" w:ascii="仿宋" w:hAnsi="仿宋" w:eastAsia="仿宋" w:cs="仿宋"/>
          <w:sz w:val="32"/>
          <w:szCs w:val="32"/>
        </w:rPr>
        <w:t>年度增加</w:t>
      </w:r>
      <w:r>
        <w:rPr>
          <w:rFonts w:ascii="仿宋" w:hAnsi="仿宋" w:eastAsia="仿宋" w:cs="仿宋"/>
          <w:sz w:val="32"/>
          <w:szCs w:val="32"/>
        </w:rPr>
        <w:t>362.66</w:t>
      </w:r>
      <w:r>
        <w:rPr>
          <w:rFonts w:hint="eastAsia" w:ascii="仿宋" w:hAnsi="仿宋" w:eastAsia="仿宋" w:cs="仿宋"/>
          <w:sz w:val="32"/>
          <w:szCs w:val="32"/>
        </w:rPr>
        <w:t>万元，增长</w:t>
      </w:r>
      <w:r>
        <w:rPr>
          <w:rFonts w:ascii="仿宋" w:hAnsi="仿宋" w:eastAsia="仿宋" w:cs="仿宋"/>
          <w:sz w:val="32"/>
          <w:szCs w:val="32"/>
        </w:rPr>
        <w:t>499.53%</w:t>
      </w:r>
      <w:r>
        <w:rPr>
          <w:rFonts w:hint="eastAsia" w:ascii="仿宋" w:hAnsi="仿宋" w:eastAsia="仿宋" w:cs="仿宋"/>
          <w:sz w:val="32"/>
          <w:szCs w:val="32"/>
        </w:rPr>
        <w:t>。主要原因是我部门大气污染防治工作任务重，是机关运行经费增加的原因。</w:t>
      </w:r>
    </w:p>
    <w:p>
      <w:pPr>
        <w:autoSpaceDE w:val="0"/>
        <w:autoSpaceDN w:val="0"/>
        <w:snapToGrid w:val="0"/>
        <w:spacing w:line="560" w:lineRule="exact"/>
        <w:ind w:firstLine="643"/>
        <w:rPr>
          <w:rFonts w:ascii="仿宋" w:hAnsi="仿宋" w:eastAsia="仿宋" w:cs="仿宋"/>
          <w:sz w:val="32"/>
          <w:szCs w:val="32"/>
        </w:rPr>
      </w:pPr>
      <w:r>
        <w:rPr>
          <w:rFonts w:eastAsia="仿宋_GB2312"/>
          <w:b/>
          <w:bCs/>
          <w:sz w:val="32"/>
          <w:szCs w:val="32"/>
        </w:rPr>
        <w:t>2</w:t>
      </w:r>
      <w:r>
        <w:rPr>
          <w:rFonts w:hint="eastAsia" w:eastAsia="仿宋_GB2312"/>
          <w:b/>
          <w:bCs/>
          <w:sz w:val="32"/>
          <w:szCs w:val="32"/>
        </w:rPr>
        <w:t>、政府采购情况：</w:t>
      </w:r>
      <w:r>
        <w:rPr>
          <w:rFonts w:ascii="仿宋" w:hAnsi="仿宋" w:eastAsia="仿宋" w:cs="仿宋"/>
          <w:sz w:val="32"/>
          <w:szCs w:val="32"/>
        </w:rPr>
        <w:t>2017</w:t>
      </w:r>
      <w:r>
        <w:rPr>
          <w:rFonts w:hint="eastAsia" w:ascii="仿宋" w:hAnsi="仿宋" w:eastAsia="仿宋" w:cs="仿宋"/>
          <w:sz w:val="32"/>
          <w:szCs w:val="32"/>
        </w:rPr>
        <w:t>年度部门政府采购支出</w:t>
      </w:r>
      <w:r>
        <w:rPr>
          <w:rFonts w:ascii="仿宋" w:hAnsi="仿宋" w:eastAsia="仿宋" w:cs="仿宋"/>
          <w:sz w:val="32"/>
          <w:szCs w:val="32"/>
        </w:rPr>
        <w:t>1809.03</w:t>
      </w:r>
      <w:r>
        <w:rPr>
          <w:rFonts w:hint="eastAsia" w:ascii="仿宋" w:hAnsi="仿宋" w:eastAsia="仿宋" w:cs="仿宋"/>
          <w:sz w:val="32"/>
          <w:szCs w:val="32"/>
        </w:rPr>
        <w:t>万元，其中：政府采购货物支出</w:t>
      </w:r>
      <w:r>
        <w:rPr>
          <w:rFonts w:ascii="仿宋" w:hAnsi="仿宋" w:eastAsia="仿宋" w:cs="仿宋"/>
          <w:sz w:val="32"/>
          <w:szCs w:val="32"/>
        </w:rPr>
        <w:t>719.47</w:t>
      </w:r>
      <w:r>
        <w:rPr>
          <w:rFonts w:hint="eastAsia" w:ascii="仿宋" w:hAnsi="仿宋" w:eastAsia="仿宋" w:cs="仿宋"/>
          <w:sz w:val="32"/>
          <w:szCs w:val="32"/>
        </w:rPr>
        <w:t>万元，政府采购工程支出</w:t>
      </w:r>
      <w:r>
        <w:rPr>
          <w:rFonts w:ascii="仿宋" w:hAnsi="仿宋" w:eastAsia="仿宋" w:cs="仿宋"/>
          <w:sz w:val="32"/>
          <w:szCs w:val="32"/>
        </w:rPr>
        <w:t>55.78</w:t>
      </w:r>
      <w:r>
        <w:rPr>
          <w:rFonts w:hint="eastAsia" w:ascii="仿宋" w:hAnsi="仿宋" w:eastAsia="仿宋" w:cs="仿宋"/>
          <w:sz w:val="32"/>
          <w:szCs w:val="32"/>
        </w:rPr>
        <w:t>万元，政府采购服务支出</w:t>
      </w:r>
      <w:r>
        <w:rPr>
          <w:rFonts w:ascii="仿宋" w:hAnsi="仿宋" w:eastAsia="仿宋" w:cs="仿宋"/>
          <w:sz w:val="32"/>
          <w:szCs w:val="32"/>
        </w:rPr>
        <w:t>1033.77</w:t>
      </w:r>
      <w:r>
        <w:rPr>
          <w:rFonts w:hint="eastAsia" w:ascii="仿宋" w:hAnsi="仿宋" w:eastAsia="仿宋" w:cs="仿宋"/>
          <w:sz w:val="32"/>
          <w:szCs w:val="32"/>
        </w:rPr>
        <w:t>万元。</w:t>
      </w:r>
    </w:p>
    <w:p>
      <w:pPr>
        <w:widowControl/>
        <w:spacing w:line="560" w:lineRule="exact"/>
        <w:ind w:firstLine="643"/>
        <w:rPr>
          <w:rFonts w:ascii="仿宋_GB2312" w:hAnsi="仿宋_GB2312" w:eastAsia="仿宋_GB2312" w:cs="仿宋_GB2312"/>
          <w:kern w:val="0"/>
          <w:sz w:val="32"/>
          <w:szCs w:val="32"/>
          <w:shd w:val="clear" w:color="auto" w:fill="FFFFFF"/>
        </w:rPr>
      </w:pPr>
      <w:r>
        <w:rPr>
          <w:rFonts w:eastAsia="仿宋_GB2312"/>
          <w:b/>
          <w:bCs/>
          <w:sz w:val="32"/>
          <w:szCs w:val="32"/>
        </w:rPr>
        <w:t>3</w:t>
      </w:r>
      <w:r>
        <w:rPr>
          <w:rFonts w:hint="eastAsia" w:eastAsia="仿宋_GB2312"/>
          <w:b/>
          <w:bCs/>
          <w:sz w:val="32"/>
          <w:szCs w:val="32"/>
        </w:rPr>
        <w:t>、国有资产占用情况</w:t>
      </w:r>
      <w:r>
        <w:rPr>
          <w:rFonts w:eastAsia="仿宋_GB2312"/>
          <w:b/>
          <w:bCs/>
          <w:sz w:val="32"/>
          <w:szCs w:val="32"/>
        </w:rPr>
        <w:t>:</w:t>
      </w:r>
      <w:r>
        <w:rPr>
          <w:rFonts w:hint="eastAsia" w:ascii="仿宋" w:hAnsi="仿宋" w:eastAsia="仿宋" w:cs="仿宋"/>
          <w:sz w:val="32"/>
          <w:szCs w:val="32"/>
        </w:rPr>
        <w:t>截至</w:t>
      </w:r>
      <w:r>
        <w:rPr>
          <w:rFonts w:ascii="仿宋" w:hAnsi="仿宋" w:eastAsia="仿宋" w:cs="仿宋"/>
          <w:sz w:val="32"/>
          <w:szCs w:val="32"/>
        </w:rPr>
        <w:t>2017</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日，本部门共有车辆</w:t>
      </w:r>
      <w:r>
        <w:rPr>
          <w:rFonts w:ascii="仿宋" w:hAnsi="仿宋" w:eastAsia="仿宋" w:cs="仿宋"/>
          <w:sz w:val="32"/>
          <w:szCs w:val="32"/>
        </w:rPr>
        <w:t>61</w:t>
      </w:r>
      <w:r>
        <w:rPr>
          <w:rFonts w:hint="eastAsia" w:ascii="仿宋" w:hAnsi="仿宋" w:eastAsia="仿宋" w:cs="仿宋"/>
          <w:sz w:val="32"/>
          <w:szCs w:val="32"/>
        </w:rPr>
        <w:t>辆，其中，一般公务用车</w:t>
      </w:r>
      <w:r>
        <w:rPr>
          <w:rFonts w:ascii="仿宋" w:hAnsi="仿宋" w:eastAsia="仿宋" w:cs="仿宋"/>
          <w:sz w:val="32"/>
          <w:szCs w:val="32"/>
        </w:rPr>
        <w:t>2</w:t>
      </w:r>
      <w:r>
        <w:rPr>
          <w:rFonts w:hint="eastAsia" w:ascii="仿宋" w:hAnsi="仿宋" w:eastAsia="仿宋" w:cs="仿宋"/>
          <w:sz w:val="32"/>
          <w:szCs w:val="32"/>
        </w:rPr>
        <w:t>辆；单位价值</w:t>
      </w:r>
      <w:r>
        <w:rPr>
          <w:rFonts w:ascii="仿宋" w:hAnsi="仿宋" w:eastAsia="仿宋" w:cs="仿宋"/>
          <w:sz w:val="32"/>
          <w:szCs w:val="32"/>
        </w:rPr>
        <w:t>50</w:t>
      </w:r>
      <w:r>
        <w:rPr>
          <w:rFonts w:hint="eastAsia" w:ascii="仿宋" w:hAnsi="仿宋" w:eastAsia="仿宋" w:cs="仿宋"/>
          <w:sz w:val="32"/>
          <w:szCs w:val="32"/>
        </w:rPr>
        <w:t>万元以上通用设备</w:t>
      </w:r>
      <w:r>
        <w:rPr>
          <w:rFonts w:ascii="仿宋" w:hAnsi="仿宋" w:eastAsia="仿宋" w:cs="仿宋"/>
          <w:sz w:val="32"/>
          <w:szCs w:val="32"/>
        </w:rPr>
        <w:t>0</w:t>
      </w:r>
      <w:r>
        <w:rPr>
          <w:rFonts w:hint="eastAsia" w:ascii="仿宋" w:hAnsi="仿宋" w:eastAsia="仿宋" w:cs="仿宋"/>
          <w:sz w:val="32"/>
          <w:szCs w:val="32"/>
        </w:rPr>
        <w:t>台（套），单价</w:t>
      </w:r>
      <w:r>
        <w:rPr>
          <w:rFonts w:ascii="仿宋" w:hAnsi="仿宋" w:eastAsia="仿宋" w:cs="仿宋"/>
          <w:sz w:val="32"/>
          <w:szCs w:val="32"/>
        </w:rPr>
        <w:t>100</w:t>
      </w:r>
      <w:r>
        <w:rPr>
          <w:rFonts w:hint="eastAsia" w:ascii="仿宋" w:hAnsi="仿宋" w:eastAsia="仿宋" w:cs="仿宋"/>
          <w:sz w:val="32"/>
          <w:szCs w:val="32"/>
        </w:rPr>
        <w:t>万元以上专用设备</w:t>
      </w:r>
      <w:r>
        <w:rPr>
          <w:rFonts w:ascii="仿宋" w:hAnsi="仿宋" w:eastAsia="仿宋" w:cs="仿宋"/>
          <w:sz w:val="32"/>
          <w:szCs w:val="32"/>
        </w:rPr>
        <w:t>0</w:t>
      </w:r>
      <w:r>
        <w:rPr>
          <w:rFonts w:hint="eastAsia" w:ascii="仿宋" w:hAnsi="仿宋" w:eastAsia="仿宋" w:cs="仿宋"/>
          <w:sz w:val="32"/>
          <w:szCs w:val="32"/>
        </w:rPr>
        <w:t>台（套）。</w:t>
      </w:r>
    </w:p>
    <w:tbl>
      <w:tblPr>
        <w:tblStyle w:val="5"/>
        <w:tblW w:w="8900" w:type="dxa"/>
        <w:tblInd w:w="93" w:type="dxa"/>
        <w:tblLayout w:type="fixed"/>
        <w:tblCellMar>
          <w:top w:w="0" w:type="dxa"/>
          <w:left w:w="108" w:type="dxa"/>
          <w:bottom w:w="0" w:type="dxa"/>
          <w:right w:w="108" w:type="dxa"/>
        </w:tblCellMar>
      </w:tblPr>
      <w:tblGrid>
        <w:gridCol w:w="3449"/>
        <w:gridCol w:w="2081"/>
        <w:gridCol w:w="3370"/>
      </w:tblGrid>
      <w:tr>
        <w:tblPrEx>
          <w:tblLayout w:type="fixed"/>
          <w:tblCellMar>
            <w:top w:w="0" w:type="dxa"/>
            <w:left w:w="108" w:type="dxa"/>
            <w:bottom w:w="0" w:type="dxa"/>
            <w:right w:w="108" w:type="dxa"/>
          </w:tblCellMar>
        </w:tblPrEx>
        <w:trPr>
          <w:trHeight w:val="575" w:hRule="atLeast"/>
        </w:trPr>
        <w:tc>
          <w:tcPr>
            <w:tcW w:w="8900" w:type="dxa"/>
            <w:gridSpan w:val="3"/>
            <w:tcBorders>
              <w:top w:val="nil"/>
              <w:left w:val="nil"/>
              <w:bottom w:val="nil"/>
              <w:right w:val="nil"/>
            </w:tcBorders>
            <w:vAlign w:val="center"/>
          </w:tcPr>
          <w:p>
            <w:pPr>
              <w:widowControl/>
              <w:spacing w:line="560" w:lineRule="exact"/>
              <w:ind w:firstLine="562"/>
              <w:jc w:val="center"/>
              <w:rPr>
                <w:rFonts w:ascii="宋体" w:cs="宋体"/>
                <w:b/>
                <w:bCs/>
                <w:kern w:val="0"/>
                <w:sz w:val="28"/>
                <w:szCs w:val="28"/>
              </w:rPr>
            </w:pPr>
            <w:r>
              <w:rPr>
                <w:rFonts w:hint="eastAsia" w:ascii="宋体" w:hAnsi="宋体" w:cs="宋体"/>
                <w:b/>
                <w:bCs/>
                <w:kern w:val="0"/>
                <w:sz w:val="28"/>
                <w:szCs w:val="28"/>
              </w:rPr>
              <w:t>霸州市环境保护局固定资产占用情况表</w:t>
            </w:r>
          </w:p>
          <w:p>
            <w:pPr>
              <w:autoSpaceDE w:val="0"/>
              <w:autoSpaceDN w:val="0"/>
              <w:snapToGrid w:val="0"/>
              <w:spacing w:line="560" w:lineRule="exact"/>
              <w:ind w:firstLine="562"/>
              <w:jc w:val="center"/>
              <w:rPr>
                <w:rFonts w:ascii="宋体" w:cs="宋体"/>
                <w:b/>
                <w:bCs/>
                <w:kern w:val="0"/>
                <w:sz w:val="28"/>
                <w:szCs w:val="28"/>
              </w:rPr>
            </w:pPr>
          </w:p>
        </w:tc>
      </w:tr>
      <w:tr>
        <w:tblPrEx>
          <w:tblLayout w:type="fixed"/>
          <w:tblCellMar>
            <w:top w:w="0" w:type="dxa"/>
            <w:left w:w="108" w:type="dxa"/>
            <w:bottom w:w="0" w:type="dxa"/>
            <w:right w:w="108" w:type="dxa"/>
          </w:tblCellMar>
        </w:tblPrEx>
        <w:trPr>
          <w:trHeight w:val="493" w:hRule="atLeast"/>
        </w:trPr>
        <w:tc>
          <w:tcPr>
            <w:tcW w:w="5530" w:type="dxa"/>
            <w:gridSpan w:val="2"/>
            <w:tcBorders>
              <w:top w:val="nil"/>
              <w:left w:val="nil"/>
              <w:bottom w:val="nil"/>
              <w:right w:val="nil"/>
            </w:tcBorders>
            <w:vAlign w:val="center"/>
          </w:tcPr>
          <w:p>
            <w:pPr>
              <w:widowControl/>
              <w:spacing w:line="560" w:lineRule="exact"/>
              <w:ind w:firstLine="440"/>
              <w:rPr>
                <w:kern w:val="0"/>
                <w:sz w:val="22"/>
              </w:rPr>
            </w:pPr>
            <w:r>
              <w:rPr>
                <w:rFonts w:hint="eastAsia" w:ascii="宋体" w:hAnsi="宋体" w:cs="宋体"/>
                <w:kern w:val="0"/>
                <w:sz w:val="22"/>
              </w:rPr>
              <w:t>编制部门：</w:t>
            </w:r>
            <w:r>
              <w:rPr>
                <w:rFonts w:ascii="宋体" w:hAnsi="宋体" w:cs="宋体"/>
                <w:kern w:val="0"/>
                <w:sz w:val="22"/>
              </w:rPr>
              <w:t>905</w:t>
            </w:r>
            <w:r>
              <w:rPr>
                <w:rFonts w:hint="eastAsia" w:ascii="宋体" w:hAnsi="宋体" w:cs="宋体"/>
                <w:kern w:val="0"/>
                <w:sz w:val="22"/>
              </w:rPr>
              <w:t>霸州市环境保护局</w:t>
            </w:r>
          </w:p>
        </w:tc>
        <w:tc>
          <w:tcPr>
            <w:tcW w:w="3370" w:type="dxa"/>
            <w:tcBorders>
              <w:top w:val="nil"/>
              <w:left w:val="nil"/>
              <w:bottom w:val="nil"/>
              <w:right w:val="nil"/>
            </w:tcBorders>
            <w:vAlign w:val="center"/>
          </w:tcPr>
          <w:p>
            <w:pPr>
              <w:widowControl/>
              <w:spacing w:line="560" w:lineRule="exact"/>
              <w:ind w:firstLine="0" w:firstLineChars="0"/>
              <w:rPr>
                <w:kern w:val="0"/>
                <w:sz w:val="22"/>
              </w:rPr>
            </w:pPr>
            <w:r>
              <w:rPr>
                <w:rFonts w:hint="eastAsia"/>
                <w:kern w:val="0"/>
                <w:sz w:val="22"/>
              </w:rPr>
              <w:t>截止时间：</w:t>
            </w:r>
            <w:r>
              <w:rPr>
                <w:kern w:val="0"/>
                <w:sz w:val="22"/>
              </w:rPr>
              <w:t>2017</w:t>
            </w:r>
            <w:r>
              <w:rPr>
                <w:rFonts w:hint="eastAsia"/>
                <w:kern w:val="0"/>
                <w:sz w:val="22"/>
              </w:rPr>
              <w:t>年</w:t>
            </w:r>
            <w:r>
              <w:rPr>
                <w:kern w:val="0"/>
                <w:sz w:val="22"/>
              </w:rPr>
              <w:t>12</w:t>
            </w:r>
            <w:r>
              <w:rPr>
                <w:rFonts w:hint="eastAsia"/>
                <w:kern w:val="0"/>
                <w:sz w:val="22"/>
              </w:rPr>
              <w:t>月</w:t>
            </w:r>
            <w:r>
              <w:rPr>
                <w:kern w:val="0"/>
                <w:sz w:val="22"/>
              </w:rPr>
              <w:t>31</w:t>
            </w:r>
            <w:r>
              <w:rPr>
                <w:rFonts w:hint="eastAsia"/>
                <w:kern w:val="0"/>
                <w:sz w:val="22"/>
              </w:rPr>
              <w:t>日</w:t>
            </w:r>
          </w:p>
        </w:tc>
      </w:tr>
      <w:tr>
        <w:tblPrEx>
          <w:tblLayout w:type="fixed"/>
          <w:tblCellMar>
            <w:top w:w="0" w:type="dxa"/>
            <w:left w:w="108" w:type="dxa"/>
            <w:bottom w:w="0" w:type="dxa"/>
            <w:right w:w="108" w:type="dxa"/>
          </w:tblCellMar>
        </w:tblPrEx>
        <w:trPr>
          <w:trHeight w:val="571" w:hRule="atLeast"/>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42"/>
              <w:rPr>
                <w:b/>
                <w:bCs/>
                <w:kern w:val="0"/>
                <w:sz w:val="22"/>
              </w:rPr>
            </w:pPr>
            <w:r>
              <w:rPr>
                <w:rFonts w:hint="eastAsia"/>
                <w:b/>
                <w:bCs/>
                <w:kern w:val="0"/>
                <w:sz w:val="22"/>
              </w:rPr>
              <w:t>项</w:t>
            </w:r>
            <w:r>
              <w:rPr>
                <w:b/>
                <w:bCs/>
                <w:kern w:val="0"/>
                <w:sz w:val="22"/>
              </w:rPr>
              <w:t xml:space="preserve">  </w:t>
            </w:r>
            <w:r>
              <w:rPr>
                <w:rFonts w:hint="eastAsia"/>
                <w:b/>
                <w:bCs/>
                <w:kern w:val="0"/>
                <w:sz w:val="22"/>
              </w:rPr>
              <w:t>目</w:t>
            </w:r>
          </w:p>
        </w:tc>
        <w:tc>
          <w:tcPr>
            <w:tcW w:w="2081" w:type="dxa"/>
            <w:tcBorders>
              <w:top w:val="single" w:color="auto" w:sz="4" w:space="0"/>
              <w:left w:val="nil"/>
              <w:bottom w:val="single" w:color="auto" w:sz="4" w:space="0"/>
              <w:right w:val="single" w:color="auto" w:sz="4" w:space="0"/>
            </w:tcBorders>
            <w:vAlign w:val="center"/>
          </w:tcPr>
          <w:p>
            <w:pPr>
              <w:widowControl/>
              <w:spacing w:line="560" w:lineRule="exact"/>
              <w:ind w:firstLine="442"/>
              <w:rPr>
                <w:b/>
                <w:bCs/>
                <w:kern w:val="0"/>
                <w:sz w:val="22"/>
              </w:rPr>
            </w:pPr>
            <w:r>
              <w:rPr>
                <w:rFonts w:hint="eastAsia"/>
                <w:b/>
                <w:bCs/>
                <w:kern w:val="0"/>
                <w:sz w:val="22"/>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60" w:lineRule="exact"/>
              <w:ind w:firstLine="442"/>
              <w:rPr>
                <w:b/>
                <w:bCs/>
                <w:kern w:val="0"/>
                <w:sz w:val="22"/>
              </w:rPr>
            </w:pPr>
            <w:r>
              <w:rPr>
                <w:rFonts w:hint="eastAsia"/>
                <w:b/>
                <w:bCs/>
                <w:kern w:val="0"/>
                <w:sz w:val="22"/>
              </w:rPr>
              <w:t>价值（金额单位：万元）</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rPr>
                <w:kern w:val="0"/>
                <w:sz w:val="22"/>
              </w:rPr>
            </w:pPr>
            <w:r>
              <w:rPr>
                <w:rFonts w:hint="eastAsia"/>
                <w:kern w:val="0"/>
                <w:sz w:val="22"/>
              </w:rPr>
              <w:t>资产总额</w:t>
            </w:r>
          </w:p>
        </w:tc>
        <w:tc>
          <w:tcPr>
            <w:tcW w:w="2081"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r>
              <w:rPr>
                <w:kern w:val="0"/>
                <w:sz w:val="22"/>
              </w:rPr>
              <w:t>——</w:t>
            </w:r>
          </w:p>
        </w:tc>
        <w:tc>
          <w:tcPr>
            <w:tcW w:w="3370"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r>
              <w:rPr>
                <w:kern w:val="0"/>
                <w:sz w:val="22"/>
              </w:rPr>
              <w:t>7534.31</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rPr>
                <w:kern w:val="0"/>
                <w:sz w:val="22"/>
              </w:rPr>
            </w:pPr>
            <w:r>
              <w:rPr>
                <w:kern w:val="0"/>
                <w:sz w:val="22"/>
              </w:rPr>
              <w:t>1</w:t>
            </w:r>
            <w:r>
              <w:rPr>
                <w:rFonts w:hint="eastAsia"/>
                <w:kern w:val="0"/>
                <w:sz w:val="22"/>
              </w:rPr>
              <w:t>、房屋（平方米）</w:t>
            </w:r>
          </w:p>
        </w:tc>
        <w:tc>
          <w:tcPr>
            <w:tcW w:w="2081"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r>
              <w:rPr>
                <w:kern w:val="0"/>
                <w:sz w:val="22"/>
              </w:rPr>
              <w:t>1200</w:t>
            </w:r>
          </w:p>
        </w:tc>
        <w:tc>
          <w:tcPr>
            <w:tcW w:w="3370"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r>
              <w:rPr>
                <w:kern w:val="0"/>
                <w:sz w:val="22"/>
              </w:rPr>
              <w:t>299.58</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rPr>
                <w:kern w:val="0"/>
                <w:sz w:val="22"/>
              </w:rPr>
            </w:pPr>
            <w:r>
              <w:rPr>
                <w:kern w:val="0"/>
                <w:sz w:val="22"/>
              </w:rPr>
              <w:t xml:space="preserve">    </w:t>
            </w:r>
            <w:r>
              <w:rPr>
                <w:rFonts w:hint="eastAsia"/>
                <w:kern w:val="0"/>
                <w:sz w:val="22"/>
              </w:rPr>
              <w:t>其中：办公用房（平方米）</w:t>
            </w:r>
          </w:p>
        </w:tc>
        <w:tc>
          <w:tcPr>
            <w:tcW w:w="2081"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p>
        </w:tc>
        <w:tc>
          <w:tcPr>
            <w:tcW w:w="3370"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rPr>
                <w:kern w:val="0"/>
                <w:sz w:val="22"/>
              </w:rPr>
            </w:pPr>
            <w:r>
              <w:rPr>
                <w:kern w:val="0"/>
                <w:sz w:val="22"/>
              </w:rPr>
              <w:t>2</w:t>
            </w:r>
            <w:r>
              <w:rPr>
                <w:rFonts w:hint="eastAsia"/>
                <w:kern w:val="0"/>
                <w:sz w:val="22"/>
              </w:rPr>
              <w:t>、车辆（台、辆）</w:t>
            </w:r>
          </w:p>
        </w:tc>
        <w:tc>
          <w:tcPr>
            <w:tcW w:w="2081"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r>
              <w:rPr>
                <w:kern w:val="0"/>
                <w:sz w:val="22"/>
              </w:rPr>
              <w:t>61</w:t>
            </w:r>
          </w:p>
        </w:tc>
        <w:tc>
          <w:tcPr>
            <w:tcW w:w="3370"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r>
              <w:rPr>
                <w:kern w:val="0"/>
                <w:sz w:val="22"/>
              </w:rPr>
              <w:t>964.91</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rPr>
                <w:kern w:val="0"/>
                <w:sz w:val="22"/>
              </w:rPr>
            </w:pPr>
            <w:r>
              <w:rPr>
                <w:kern w:val="0"/>
                <w:sz w:val="22"/>
              </w:rPr>
              <w:t>3</w:t>
            </w:r>
            <w:r>
              <w:rPr>
                <w:rFonts w:hint="eastAsia"/>
                <w:kern w:val="0"/>
                <w:sz w:val="22"/>
              </w:rPr>
              <w:t>、单价在</w:t>
            </w:r>
            <w:r>
              <w:rPr>
                <w:kern w:val="0"/>
                <w:sz w:val="22"/>
              </w:rPr>
              <w:t>50</w:t>
            </w:r>
            <w:r>
              <w:rPr>
                <w:rFonts w:hint="eastAsia"/>
                <w:kern w:val="0"/>
                <w:sz w:val="22"/>
              </w:rPr>
              <w:t>万元以上的设备</w:t>
            </w:r>
          </w:p>
        </w:tc>
        <w:tc>
          <w:tcPr>
            <w:tcW w:w="2081"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p>
        </w:tc>
        <w:tc>
          <w:tcPr>
            <w:tcW w:w="3370"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p>
        </w:tc>
      </w:tr>
      <w:tr>
        <w:tblPrEx>
          <w:tblLayout w:type="fixed"/>
          <w:tblCellMar>
            <w:top w:w="0" w:type="dxa"/>
            <w:left w:w="108" w:type="dxa"/>
            <w:bottom w:w="0" w:type="dxa"/>
            <w:right w:w="108" w:type="dxa"/>
          </w:tblCellMar>
        </w:tblPrEx>
        <w:trPr>
          <w:trHeight w:val="613"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rPr>
                <w:kern w:val="0"/>
                <w:sz w:val="22"/>
              </w:rPr>
            </w:pPr>
            <w:r>
              <w:rPr>
                <w:kern w:val="0"/>
                <w:sz w:val="22"/>
              </w:rPr>
              <w:t>4</w:t>
            </w:r>
            <w:r>
              <w:rPr>
                <w:rFonts w:hint="eastAsia"/>
                <w:kern w:val="0"/>
                <w:sz w:val="22"/>
              </w:rPr>
              <w:t>、其他固定资产</w:t>
            </w:r>
          </w:p>
        </w:tc>
        <w:tc>
          <w:tcPr>
            <w:tcW w:w="2081"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r>
              <w:rPr>
                <w:kern w:val="0"/>
                <w:sz w:val="22"/>
              </w:rPr>
              <w:t>——</w:t>
            </w:r>
          </w:p>
        </w:tc>
        <w:tc>
          <w:tcPr>
            <w:tcW w:w="3370" w:type="dxa"/>
            <w:tcBorders>
              <w:top w:val="nil"/>
              <w:left w:val="nil"/>
              <w:bottom w:val="single" w:color="auto" w:sz="4" w:space="0"/>
              <w:right w:val="single" w:color="auto" w:sz="4" w:space="0"/>
            </w:tcBorders>
            <w:vAlign w:val="center"/>
          </w:tcPr>
          <w:p>
            <w:pPr>
              <w:widowControl/>
              <w:spacing w:line="560" w:lineRule="exact"/>
              <w:ind w:firstLine="440"/>
              <w:rPr>
                <w:kern w:val="0"/>
                <w:sz w:val="22"/>
              </w:rPr>
            </w:pPr>
            <w:r>
              <w:rPr>
                <w:kern w:val="0"/>
                <w:sz w:val="22"/>
              </w:rPr>
              <w:t>6269.82</w:t>
            </w:r>
          </w:p>
        </w:tc>
      </w:tr>
    </w:tbl>
    <w:p>
      <w:pPr>
        <w:widowControl/>
        <w:spacing w:line="560" w:lineRule="exact"/>
        <w:ind w:firstLine="643"/>
        <w:rPr>
          <w:rFonts w:eastAsia="仿宋_GB2312"/>
          <w:color w:val="FF0000"/>
          <w:sz w:val="32"/>
          <w:szCs w:val="32"/>
        </w:rPr>
      </w:pPr>
      <w:r>
        <w:rPr>
          <w:rFonts w:eastAsia="仿宋_GB2312"/>
          <w:b/>
          <w:bCs/>
          <w:sz w:val="32"/>
          <w:szCs w:val="32"/>
        </w:rPr>
        <w:t>4</w:t>
      </w:r>
      <w:r>
        <w:rPr>
          <w:rFonts w:hint="eastAsia" w:eastAsia="仿宋_GB2312"/>
          <w:b/>
          <w:bCs/>
          <w:sz w:val="32"/>
          <w:szCs w:val="32"/>
        </w:rPr>
        <w:t>、其他需要说明的情况</w:t>
      </w:r>
    </w:p>
    <w:p>
      <w:pPr>
        <w:widowControl/>
        <w:ind w:firstLine="640"/>
        <w:jc w:val="left"/>
        <w:rPr>
          <w:rFonts w:ascii="仿宋" w:hAnsi="仿宋" w:eastAsia="仿宋" w:cs="Times New Roman"/>
          <w:sz w:val="32"/>
          <w:szCs w:val="32"/>
        </w:rPr>
      </w:pPr>
      <w:r>
        <w:rPr>
          <w:rFonts w:hint="eastAsia" w:ascii="仿宋" w:hAnsi="仿宋" w:eastAsia="仿宋" w:cs="仿宋"/>
          <w:bCs/>
          <w:sz w:val="32"/>
          <w:szCs w:val="32"/>
        </w:rPr>
        <w:t>由于决算公开表格中金额数值应当保留两位小数,公开数据为四舍五入计算结果,个别数据合计项与分项之和存在小数点后差额,特此说明</w:t>
      </w:r>
      <w:r>
        <w:rPr>
          <w:rFonts w:hint="eastAsia" w:ascii="仿宋" w:hAnsi="仿宋" w:eastAsia="仿宋" w:cs="宋体"/>
          <w:kern w:val="0"/>
          <w:sz w:val="32"/>
          <w:szCs w:val="32"/>
        </w:rPr>
        <w:t>。</w:t>
      </w:r>
    </w:p>
    <w:p>
      <w:pPr>
        <w:autoSpaceDE w:val="0"/>
        <w:autoSpaceDN w:val="0"/>
        <w:adjustRightInd w:val="0"/>
        <w:spacing w:line="560" w:lineRule="exact"/>
        <w:ind w:firstLine="640"/>
        <w:rPr>
          <w:rFonts w:ascii="仿宋" w:hAnsi="仿宋" w:eastAsia="仿宋" w:cs="仿宋"/>
          <w:color w:val="FF0000"/>
          <w:sz w:val="32"/>
          <w:szCs w:val="32"/>
        </w:rPr>
      </w:pPr>
      <w:r>
        <w:rPr>
          <w:rFonts w:hint="eastAsia" w:eastAsia="黑体"/>
          <w:sz w:val="32"/>
          <w:szCs w:val="32"/>
        </w:rPr>
        <w:t>四、名词解释</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（一）财政拨款收入：本年度从本级财政部门取得的财政拨款，包括一般公共预算财政拨款和政府性基金预算财政拨款。</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（二）事业收入：指事业单位开展专业业务活动及辅助活动所取得的收入。</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（三）其他收入：指除上述</w:t>
      </w:r>
      <w:r>
        <w:rPr>
          <w:rFonts w:eastAsia="仿宋_GB2312"/>
          <w:color w:val="000000"/>
          <w:kern w:val="0"/>
          <w:sz w:val="32"/>
          <w:szCs w:val="32"/>
        </w:rPr>
        <w:t>“</w:t>
      </w:r>
      <w:r>
        <w:rPr>
          <w:rFonts w:hint="eastAsia" w:eastAsia="仿宋_GB2312"/>
          <w:color w:val="000000"/>
          <w:kern w:val="0"/>
          <w:sz w:val="32"/>
          <w:szCs w:val="32"/>
        </w:rPr>
        <w:t>财政拨款收入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事业收入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经营收入</w:t>
      </w:r>
      <w:r>
        <w:rPr>
          <w:rFonts w:eastAsia="仿宋_GB2312"/>
          <w:color w:val="000000"/>
          <w:kern w:val="0"/>
          <w:sz w:val="32"/>
          <w:szCs w:val="32"/>
        </w:rPr>
        <w:t>”</w:t>
      </w:r>
      <w:r>
        <w:rPr>
          <w:rFonts w:hint="eastAsia" w:eastAsia="仿宋_GB2312"/>
          <w:color w:val="000000"/>
          <w:kern w:val="0"/>
          <w:sz w:val="32"/>
          <w:szCs w:val="32"/>
        </w:rPr>
        <w:t>等以外的收入。</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（四）用事业基金弥补收支差额：指事业单位在用当年的</w:t>
      </w:r>
      <w:r>
        <w:rPr>
          <w:rFonts w:eastAsia="仿宋_GB2312"/>
          <w:color w:val="000000"/>
          <w:kern w:val="0"/>
          <w:sz w:val="32"/>
          <w:szCs w:val="32"/>
        </w:rPr>
        <w:t>“</w:t>
      </w:r>
      <w:r>
        <w:rPr>
          <w:rFonts w:hint="eastAsia" w:eastAsia="仿宋_GB2312"/>
          <w:color w:val="000000"/>
          <w:kern w:val="0"/>
          <w:sz w:val="32"/>
          <w:szCs w:val="32"/>
        </w:rPr>
        <w:t>财政拨款收入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财政拨款结转和结余资金</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事业收入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经营收入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其他收入</w:t>
      </w:r>
      <w:r>
        <w:rPr>
          <w:rFonts w:eastAsia="仿宋_GB2312"/>
          <w:color w:val="000000"/>
          <w:kern w:val="0"/>
          <w:sz w:val="32"/>
          <w:szCs w:val="32"/>
        </w:rPr>
        <w:t>”</w:t>
      </w:r>
      <w:r>
        <w:rPr>
          <w:rFonts w:hint="eastAsia" w:eastAsia="仿宋_GB2312"/>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（五）年初结转和结余：指以前年度尚未完成、结转到本年仍按原规定用途继续使用的资金，或项目已完成等产生的结余资金。</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（六）结余分配：指事业单位按照事业单位会计制度的规定从非财政补助结余中分配的事业基金和职工福利基金等。</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（七）年末结转和结余：指单位按有关规定结转到下年或以后年度继续使用的资金，或项目已完成等产生的结余资金。</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（八）基本支出：填列单位为保障机构正常运转、完成日常工作任务而发生的各项支出。</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（九）项目支出：填列单位为完成特定的行政工作任务或事业发展目标，在基本支出之外发生的各项支出</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（十二）</w:t>
      </w:r>
      <w:r>
        <w:rPr>
          <w:rFonts w:eastAsia="仿宋_GB2312"/>
          <w:color w:val="000000"/>
          <w:kern w:val="0"/>
          <w:sz w:val="32"/>
          <w:szCs w:val="32"/>
        </w:rPr>
        <w:t>“</w:t>
      </w:r>
      <w:r>
        <w:rPr>
          <w:rFonts w:hint="eastAsia" w:eastAsia="仿宋_GB2312"/>
          <w:color w:val="000000"/>
          <w:kern w:val="0"/>
          <w:sz w:val="32"/>
          <w:szCs w:val="32"/>
        </w:rPr>
        <w:t>三公</w:t>
      </w:r>
      <w:r>
        <w:rPr>
          <w:rFonts w:eastAsia="仿宋_GB2312"/>
          <w:color w:val="000000"/>
          <w:kern w:val="0"/>
          <w:sz w:val="32"/>
          <w:szCs w:val="32"/>
        </w:rPr>
        <w:t>”</w:t>
      </w:r>
      <w:r>
        <w:rPr>
          <w:rFonts w:hint="eastAsia" w:eastAsia="仿宋_GB2312"/>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（十四）公务用车购置：填列单位公务用车车辆购置支出（含车辆购置税）。</w:t>
      </w:r>
    </w:p>
    <w:p>
      <w:pPr>
        <w:widowControl/>
        <w:spacing w:line="560" w:lineRule="exact"/>
        <w:ind w:firstLine="640"/>
        <w:rPr>
          <w:rFonts w:eastAsia="仿宋_GB2312"/>
          <w:color w:val="000000"/>
          <w:kern w:val="0"/>
          <w:sz w:val="32"/>
          <w:szCs w:val="32"/>
        </w:rPr>
      </w:pPr>
      <w:r>
        <w:rPr>
          <w:rFonts w:hint="eastAsia" w:eastAsia="仿宋_GB2312"/>
          <w:color w:val="000000"/>
          <w:kern w:val="0"/>
          <w:sz w:val="32"/>
          <w:szCs w:val="32"/>
        </w:rPr>
        <w:t>（十五）其他交通工具购置：填列单位除公务用车外的其他各类交通工具（如船舶、飞机）购置支出（含车辆购置税）。</w:t>
      </w:r>
    </w:p>
    <w:p>
      <w:pPr>
        <w:widowControl/>
        <w:spacing w:line="560" w:lineRule="exact"/>
        <w:ind w:firstLine="640"/>
      </w:pPr>
      <w:r>
        <w:rPr>
          <w:rFonts w:hint="eastAsia" w:eastAsia="仿宋_GB2312"/>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ind w:firstLine="420"/>
      </w:pPr>
    </w:p>
    <w:p>
      <w:pPr>
        <w:autoSpaceDE w:val="0"/>
        <w:autoSpaceDN w:val="0"/>
        <w:adjustRightInd w:val="0"/>
        <w:ind w:firstLine="800" w:firstLineChars="250"/>
        <w:jc w:val="left"/>
        <w:rPr>
          <w:rFonts w:ascii="仿宋" w:hAnsi="仿宋" w:eastAsia="仿宋" w:cs="宋体"/>
          <w:color w:val="000000"/>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altName w:val="黑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35"/>
    <w:rsid w:val="00007EDF"/>
    <w:rsid w:val="00015B32"/>
    <w:rsid w:val="00021864"/>
    <w:rsid w:val="000267C6"/>
    <w:rsid w:val="000300B1"/>
    <w:rsid w:val="00040C06"/>
    <w:rsid w:val="00066310"/>
    <w:rsid w:val="0007227F"/>
    <w:rsid w:val="00080959"/>
    <w:rsid w:val="000B49D6"/>
    <w:rsid w:val="000B5018"/>
    <w:rsid w:val="000B7300"/>
    <w:rsid w:val="000C0322"/>
    <w:rsid w:val="000F524D"/>
    <w:rsid w:val="0011047F"/>
    <w:rsid w:val="00125C20"/>
    <w:rsid w:val="001306AE"/>
    <w:rsid w:val="00137877"/>
    <w:rsid w:val="00151A57"/>
    <w:rsid w:val="0015267F"/>
    <w:rsid w:val="00172080"/>
    <w:rsid w:val="00175F59"/>
    <w:rsid w:val="00177C72"/>
    <w:rsid w:val="00185CE6"/>
    <w:rsid w:val="001A7896"/>
    <w:rsid w:val="001B34F2"/>
    <w:rsid w:val="001B6524"/>
    <w:rsid w:val="001C35F5"/>
    <w:rsid w:val="001C4181"/>
    <w:rsid w:val="001D5C51"/>
    <w:rsid w:val="001D710E"/>
    <w:rsid w:val="001E22FD"/>
    <w:rsid w:val="001F3CAA"/>
    <w:rsid w:val="0020322A"/>
    <w:rsid w:val="00214466"/>
    <w:rsid w:val="00216676"/>
    <w:rsid w:val="00227537"/>
    <w:rsid w:val="00231B66"/>
    <w:rsid w:val="00284C4F"/>
    <w:rsid w:val="00295843"/>
    <w:rsid w:val="002C2F35"/>
    <w:rsid w:val="002C5EE2"/>
    <w:rsid w:val="002E6762"/>
    <w:rsid w:val="00310D3F"/>
    <w:rsid w:val="003238BE"/>
    <w:rsid w:val="00324F6A"/>
    <w:rsid w:val="00330ADB"/>
    <w:rsid w:val="00331824"/>
    <w:rsid w:val="00364ED5"/>
    <w:rsid w:val="0037612A"/>
    <w:rsid w:val="00392B27"/>
    <w:rsid w:val="003A4707"/>
    <w:rsid w:val="003A52DB"/>
    <w:rsid w:val="003A7C20"/>
    <w:rsid w:val="003B3167"/>
    <w:rsid w:val="003B5EE4"/>
    <w:rsid w:val="003C77C1"/>
    <w:rsid w:val="003D1BD8"/>
    <w:rsid w:val="00424D1E"/>
    <w:rsid w:val="00472830"/>
    <w:rsid w:val="004952C3"/>
    <w:rsid w:val="004A0B2F"/>
    <w:rsid w:val="0050483A"/>
    <w:rsid w:val="005075A8"/>
    <w:rsid w:val="00527E67"/>
    <w:rsid w:val="00532391"/>
    <w:rsid w:val="005349F2"/>
    <w:rsid w:val="00547088"/>
    <w:rsid w:val="00563A84"/>
    <w:rsid w:val="00570074"/>
    <w:rsid w:val="00576E3A"/>
    <w:rsid w:val="0058063F"/>
    <w:rsid w:val="00586140"/>
    <w:rsid w:val="00596873"/>
    <w:rsid w:val="005A2208"/>
    <w:rsid w:val="005C6F46"/>
    <w:rsid w:val="005C7C52"/>
    <w:rsid w:val="005E1E85"/>
    <w:rsid w:val="005F087D"/>
    <w:rsid w:val="006128A3"/>
    <w:rsid w:val="0061679F"/>
    <w:rsid w:val="006170BD"/>
    <w:rsid w:val="00624473"/>
    <w:rsid w:val="00633C4B"/>
    <w:rsid w:val="0063745D"/>
    <w:rsid w:val="00647A9E"/>
    <w:rsid w:val="00657CEB"/>
    <w:rsid w:val="006716FA"/>
    <w:rsid w:val="00696A75"/>
    <w:rsid w:val="006A0B32"/>
    <w:rsid w:val="006B799C"/>
    <w:rsid w:val="006D45CF"/>
    <w:rsid w:val="006F223E"/>
    <w:rsid w:val="006F774E"/>
    <w:rsid w:val="006F7E99"/>
    <w:rsid w:val="007050E2"/>
    <w:rsid w:val="00707F27"/>
    <w:rsid w:val="00727AC0"/>
    <w:rsid w:val="0074137A"/>
    <w:rsid w:val="0075221A"/>
    <w:rsid w:val="00753E1A"/>
    <w:rsid w:val="00755F6A"/>
    <w:rsid w:val="007560DE"/>
    <w:rsid w:val="00796FF0"/>
    <w:rsid w:val="007A23A3"/>
    <w:rsid w:val="007A4357"/>
    <w:rsid w:val="007C7C82"/>
    <w:rsid w:val="00802CD0"/>
    <w:rsid w:val="00806AF1"/>
    <w:rsid w:val="008167AA"/>
    <w:rsid w:val="008268DF"/>
    <w:rsid w:val="00833101"/>
    <w:rsid w:val="008558B4"/>
    <w:rsid w:val="008835BC"/>
    <w:rsid w:val="00884FDB"/>
    <w:rsid w:val="00887B90"/>
    <w:rsid w:val="008910D8"/>
    <w:rsid w:val="008B576E"/>
    <w:rsid w:val="008B712C"/>
    <w:rsid w:val="008E6D43"/>
    <w:rsid w:val="0090468D"/>
    <w:rsid w:val="00912549"/>
    <w:rsid w:val="00944617"/>
    <w:rsid w:val="00946AD9"/>
    <w:rsid w:val="00950AB6"/>
    <w:rsid w:val="00956193"/>
    <w:rsid w:val="00961D55"/>
    <w:rsid w:val="00972D46"/>
    <w:rsid w:val="00974886"/>
    <w:rsid w:val="00992A33"/>
    <w:rsid w:val="009A4F91"/>
    <w:rsid w:val="009A7D12"/>
    <w:rsid w:val="009E1639"/>
    <w:rsid w:val="009F3136"/>
    <w:rsid w:val="00A15E94"/>
    <w:rsid w:val="00A16563"/>
    <w:rsid w:val="00A23317"/>
    <w:rsid w:val="00A237C1"/>
    <w:rsid w:val="00A3719C"/>
    <w:rsid w:val="00A42E55"/>
    <w:rsid w:val="00A433F5"/>
    <w:rsid w:val="00A43C6F"/>
    <w:rsid w:val="00A705F3"/>
    <w:rsid w:val="00A842C0"/>
    <w:rsid w:val="00A92F27"/>
    <w:rsid w:val="00AB2EF1"/>
    <w:rsid w:val="00AB5795"/>
    <w:rsid w:val="00AC0A7A"/>
    <w:rsid w:val="00AD07E9"/>
    <w:rsid w:val="00AD39FF"/>
    <w:rsid w:val="00AE19C5"/>
    <w:rsid w:val="00B11AC2"/>
    <w:rsid w:val="00B44A2A"/>
    <w:rsid w:val="00B604F7"/>
    <w:rsid w:val="00B8303F"/>
    <w:rsid w:val="00BA064E"/>
    <w:rsid w:val="00BB1FDF"/>
    <w:rsid w:val="00BB4015"/>
    <w:rsid w:val="00BF2915"/>
    <w:rsid w:val="00BF707F"/>
    <w:rsid w:val="00C059EA"/>
    <w:rsid w:val="00C128D9"/>
    <w:rsid w:val="00C13C10"/>
    <w:rsid w:val="00C21521"/>
    <w:rsid w:val="00C30D24"/>
    <w:rsid w:val="00C50B1E"/>
    <w:rsid w:val="00C65434"/>
    <w:rsid w:val="00C7538A"/>
    <w:rsid w:val="00C854D9"/>
    <w:rsid w:val="00CA5B08"/>
    <w:rsid w:val="00CB02A9"/>
    <w:rsid w:val="00CC33C1"/>
    <w:rsid w:val="00CC3936"/>
    <w:rsid w:val="00D2697B"/>
    <w:rsid w:val="00D269DA"/>
    <w:rsid w:val="00D30CDC"/>
    <w:rsid w:val="00D53B3B"/>
    <w:rsid w:val="00D5427A"/>
    <w:rsid w:val="00D6192C"/>
    <w:rsid w:val="00D668A7"/>
    <w:rsid w:val="00D73DEB"/>
    <w:rsid w:val="00D7789F"/>
    <w:rsid w:val="00DA29FF"/>
    <w:rsid w:val="00DB7230"/>
    <w:rsid w:val="00DC3952"/>
    <w:rsid w:val="00DD1513"/>
    <w:rsid w:val="00DE0C5C"/>
    <w:rsid w:val="00DE3299"/>
    <w:rsid w:val="00DF5D60"/>
    <w:rsid w:val="00E029F4"/>
    <w:rsid w:val="00E04C71"/>
    <w:rsid w:val="00E201F1"/>
    <w:rsid w:val="00E47C15"/>
    <w:rsid w:val="00E64A61"/>
    <w:rsid w:val="00E66E33"/>
    <w:rsid w:val="00E71C92"/>
    <w:rsid w:val="00E81586"/>
    <w:rsid w:val="00E94431"/>
    <w:rsid w:val="00E97239"/>
    <w:rsid w:val="00EB218C"/>
    <w:rsid w:val="00EB3EA5"/>
    <w:rsid w:val="00EC0DF7"/>
    <w:rsid w:val="00EC4404"/>
    <w:rsid w:val="00EC7663"/>
    <w:rsid w:val="00EF709D"/>
    <w:rsid w:val="00F028BD"/>
    <w:rsid w:val="00F0519D"/>
    <w:rsid w:val="00F15B64"/>
    <w:rsid w:val="00F30CD1"/>
    <w:rsid w:val="00F472F1"/>
    <w:rsid w:val="00F622B8"/>
    <w:rsid w:val="00F64676"/>
    <w:rsid w:val="00F67D25"/>
    <w:rsid w:val="00F749F5"/>
    <w:rsid w:val="00F8702B"/>
    <w:rsid w:val="00F87BB7"/>
    <w:rsid w:val="00FA39DD"/>
    <w:rsid w:val="00FC0485"/>
    <w:rsid w:val="00FD5F9C"/>
    <w:rsid w:val="00FD624F"/>
    <w:rsid w:val="5A904B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atLeast"/>
      <w:ind w:firstLine="200" w:firstLineChars="20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4"/>
    <w:qFormat/>
    <w:uiPriority w:val="99"/>
    <w:pPr>
      <w:spacing w:line="240" w:lineRule="atLeast"/>
      <w:ind w:firstLine="0" w:firstLineChars="0"/>
    </w:pPr>
    <w:rPr>
      <w:rFonts w:eastAsia="小标宋" w:cs="Times New Roman"/>
      <w:sz w:val="44"/>
      <w:szCs w:val="20"/>
    </w:r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semiHidden/>
    <w:locked/>
    <w:uiPriority w:val="99"/>
    <w:rPr>
      <w:rFonts w:cs="Times New Roman"/>
      <w:sz w:val="18"/>
      <w:szCs w:val="18"/>
    </w:rPr>
  </w:style>
  <w:style w:type="character" w:customStyle="1" w:styleId="8">
    <w:name w:val="页眉 Char"/>
    <w:basedOn w:val="6"/>
    <w:link w:val="4"/>
    <w:semiHidden/>
    <w:locked/>
    <w:uiPriority w:val="99"/>
    <w:rPr>
      <w:rFonts w:cs="Times New Roman"/>
      <w:sz w:val="18"/>
      <w:szCs w:val="18"/>
    </w:rPr>
  </w:style>
  <w:style w:type="paragraph" w:customStyle="1" w:styleId="9">
    <w:name w:val="批注框文本 Char Char"/>
    <w:basedOn w:val="1"/>
    <w:link w:val="11"/>
    <w:uiPriority w:val="99"/>
    <w:rPr>
      <w:sz w:val="18"/>
      <w:szCs w:val="18"/>
    </w:rPr>
  </w:style>
  <w:style w:type="paragraph" w:customStyle="1" w:styleId="10">
    <w:name w:val="p0"/>
    <w:basedOn w:val="1"/>
    <w:qFormat/>
    <w:uiPriority w:val="99"/>
    <w:pPr>
      <w:widowControl/>
      <w:spacing w:line="240" w:lineRule="auto"/>
      <w:ind w:firstLine="0" w:firstLineChars="0"/>
    </w:pPr>
    <w:rPr>
      <w:rFonts w:ascii="Times New Roman" w:hAnsi="Times New Roman" w:cs="Times New Roman"/>
      <w:kern w:val="0"/>
      <w:szCs w:val="21"/>
    </w:rPr>
  </w:style>
  <w:style w:type="character" w:customStyle="1" w:styleId="11">
    <w:name w:val="批注框文本 Char Char Char Char"/>
    <w:basedOn w:val="6"/>
    <w:link w:val="9"/>
    <w:semiHidden/>
    <w:qFormat/>
    <w:locked/>
    <w:uiPriority w:val="99"/>
    <w:rPr>
      <w:rFonts w:cs="Times New Roman"/>
      <w:sz w:val="18"/>
      <w:szCs w:val="18"/>
    </w:rPr>
  </w:style>
  <w:style w:type="character" w:customStyle="1" w:styleId="12">
    <w:name w:val="页码1"/>
    <w:basedOn w:val="6"/>
    <w:qFormat/>
    <w:uiPriority w:val="99"/>
    <w:rPr>
      <w:rFonts w:cs="Times New Roman"/>
    </w:rPr>
  </w:style>
  <w:style w:type="paragraph" w:customStyle="1" w:styleId="13">
    <w:name w:val="Char Char1 Char Char1 Char Char1 Char Char1 Char Char Char Char Char Char Char"/>
    <w:basedOn w:val="1"/>
    <w:qFormat/>
    <w:uiPriority w:val="0"/>
    <w:pPr>
      <w:spacing w:line="240" w:lineRule="auto"/>
      <w:ind w:firstLine="0" w:firstLineChars="0"/>
    </w:pPr>
    <w:rPr>
      <w:rFonts w:cs="Times New Roman"/>
      <w:kern w:val="0"/>
      <w:sz w:val="20"/>
      <w:szCs w:val="20"/>
    </w:rPr>
  </w:style>
  <w:style w:type="character" w:customStyle="1" w:styleId="14">
    <w:name w:val="正文文本 Char"/>
    <w:basedOn w:val="6"/>
    <w:link w:val="2"/>
    <w:qFormat/>
    <w:uiPriority w:val="99"/>
    <w:rPr>
      <w:rFonts w:ascii="Calibri" w:hAnsi="Calibri" w:eastAsia="小标宋"/>
      <w:kern w:val="2"/>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6C27E7-AF4B-4B80-B7DA-02E808E0CDA8}">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740</Words>
  <Characters>4219</Characters>
  <Lines>35</Lines>
  <Paragraphs>9</Paragraphs>
  <TotalTime>1</TotalTime>
  <ScaleCrop>false</ScaleCrop>
  <LinksUpToDate>false</LinksUpToDate>
  <CharactersWithSpaces>4950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2017-09-05T14:57:00Z</dcterms:created>
  <dc:creator>Windows 用户</dc:creator>
  <cp:lastModifiedBy>无心之言*</cp:lastModifiedBy>
  <cp:lastPrinted>2019-01-29T07:30:00Z</cp:lastPrinted>
  <dcterms:modified xsi:type="dcterms:W3CDTF">2019-01-29T09:03:58Z</dcterms:modified>
  <dc:title>admin</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